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5EDA" w14:textId="593264D4" w:rsidR="007425AA" w:rsidRDefault="007425AA" w:rsidP="00687FB3">
      <w:pPr>
        <w:pStyle w:val="a9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43B78B1B" w14:textId="5F104BC4" w:rsidR="00EE1788" w:rsidRPr="00032C9E" w:rsidRDefault="00302DE6" w:rsidP="00032C9E">
      <w:pPr>
        <w:tabs>
          <w:tab w:val="left" w:pos="709"/>
        </w:tabs>
        <w:spacing w:before="240" w:after="120" w:line="240" w:lineRule="auto"/>
        <w:jc w:val="center"/>
        <w:rPr>
          <w:rFonts w:ascii="TH SarabunPSK" w:hAnsi="TH SarabunPSK" w:cs="TH SarabunPSK"/>
          <w:b/>
          <w:bCs/>
          <w:color w:val="00AA48"/>
          <w:sz w:val="36"/>
          <w:szCs w:val="36"/>
        </w:rPr>
      </w:pPr>
      <w:r w:rsidRPr="00032C9E">
        <w:rPr>
          <w:rFonts w:ascii="TH SarabunPSK" w:hAnsi="TH SarabunPSK" w:cs="TH SarabunPSK" w:hint="cs"/>
          <w:b/>
          <w:bCs/>
          <w:color w:val="00AA48"/>
          <w:sz w:val="36"/>
          <w:szCs w:val="36"/>
          <w:cs/>
          <w:lang w:bidi="th-TH"/>
        </w:rPr>
        <w:t>อย.</w:t>
      </w:r>
      <w:r w:rsidR="00D90090" w:rsidRPr="00032C9E">
        <w:rPr>
          <w:rFonts w:ascii="TH SarabunPSK" w:hAnsi="TH SarabunPSK" w:cs="TH SarabunPSK" w:hint="cs"/>
          <w:b/>
          <w:bCs/>
          <w:color w:val="00AA48"/>
          <w:sz w:val="36"/>
          <w:szCs w:val="36"/>
          <w:cs/>
          <w:lang w:bidi="th-TH"/>
        </w:rPr>
        <w:t xml:space="preserve"> </w:t>
      </w:r>
      <w:proofErr w:type="spellStart"/>
      <w:r w:rsidR="00442B16" w:rsidRPr="00032C9E">
        <w:rPr>
          <w:rFonts w:ascii="TH SarabunPSK" w:hAnsi="TH SarabunPSK" w:cs="TH SarabunPSK"/>
          <w:b/>
          <w:bCs/>
          <w:color w:val="00AA48"/>
          <w:sz w:val="36"/>
          <w:szCs w:val="36"/>
        </w:rPr>
        <w:t>เข้ม</w:t>
      </w:r>
      <w:proofErr w:type="spellEnd"/>
      <w:r w:rsidR="00032C9E" w:rsidRPr="00032C9E">
        <w:rPr>
          <w:rFonts w:ascii="TH SarabunPSK" w:hAnsi="TH SarabunPSK" w:cs="TH SarabunPSK"/>
          <w:b/>
          <w:bCs/>
          <w:color w:val="00AA48"/>
          <w:sz w:val="36"/>
          <w:szCs w:val="36"/>
        </w:rPr>
        <w:t xml:space="preserve"> </w:t>
      </w:r>
      <w:proofErr w:type="spellStart"/>
      <w:r w:rsidR="00032C9E" w:rsidRPr="00032C9E">
        <w:rPr>
          <w:rFonts w:ascii="TH SarabunPSK" w:hAnsi="TH SarabunPSK" w:cs="TH SarabunPSK"/>
          <w:b/>
          <w:bCs/>
          <w:color w:val="00AA48"/>
          <w:sz w:val="36"/>
          <w:szCs w:val="36"/>
        </w:rPr>
        <w:t>สั่งระงับโฆษณาทันที</w:t>
      </w:r>
      <w:proofErr w:type="spellEnd"/>
      <w:r w:rsidR="00032C9E" w:rsidRPr="00032C9E">
        <w:rPr>
          <w:rFonts w:ascii="TH SarabunPSK" w:hAnsi="TH SarabunPSK" w:cs="TH SarabunPSK"/>
          <w:b/>
          <w:bCs/>
          <w:color w:val="00AA48"/>
          <w:sz w:val="36"/>
          <w:szCs w:val="36"/>
        </w:rPr>
        <w:t xml:space="preserve"> </w:t>
      </w:r>
      <w:r w:rsidR="00032C9E" w:rsidRPr="00032C9E">
        <w:rPr>
          <w:rFonts w:ascii="TH SarabunPSK" w:hAnsi="TH SarabunPSK" w:cs="TH SarabunPSK" w:hint="cs"/>
          <w:b/>
          <w:bCs/>
          <w:color w:val="00AA48"/>
          <w:sz w:val="36"/>
          <w:szCs w:val="36"/>
          <w:cs/>
          <w:lang w:bidi="th-TH"/>
        </w:rPr>
        <w:t>หากพบ</w:t>
      </w:r>
      <w:proofErr w:type="spellStart"/>
      <w:r w:rsidR="00442B16" w:rsidRPr="00032C9E">
        <w:rPr>
          <w:rFonts w:ascii="TH SarabunPSK" w:hAnsi="TH SarabunPSK" w:cs="TH SarabunPSK"/>
          <w:b/>
          <w:bCs/>
          <w:color w:val="00AA48"/>
          <w:sz w:val="36"/>
          <w:szCs w:val="36"/>
        </w:rPr>
        <w:t>ไม่ตรงตามที่ได้รับอนุญาต</w:t>
      </w:r>
      <w:proofErr w:type="spellEnd"/>
    </w:p>
    <w:p w14:paraId="032406AE" w14:textId="540086C6" w:rsidR="00442B16" w:rsidRPr="00032C9E" w:rsidRDefault="00032C9E" w:rsidP="00032C9E">
      <w:pPr>
        <w:tabs>
          <w:tab w:val="left" w:pos="709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อย. ร่วมกับแพทยสภา และกรมสนับสนุนบริการสุขภาพ หารือแนวทางการกำกับดูแลผลิตภัณฑ์เครื่องมือแพทย์และเครื่องสำอาง </w:t>
      </w:r>
      <w:r w:rsidR="00176F61">
        <w:rPr>
          <w:rFonts w:ascii="TH SarabunPSK" w:hAnsi="TH SarabunPSK" w:cs="TH SarabunPSK" w:hint="cs"/>
          <w:sz w:val="32"/>
          <w:szCs w:val="32"/>
          <w:cs/>
          <w:lang w:bidi="th-TH"/>
        </w:rPr>
        <w:t>โดยหากพบโฆษณาไม่ตรงตามที่ได้รับอนุญาต สั่งระงับทันที พร้อมดำเนินการกับผู้กระทำผิดอย่างเข้มงวด เพื่อให้ผู้บริโภคได้รับค</w:t>
      </w:r>
      <w:bookmarkStart w:id="0" w:name="_GoBack"/>
      <w:bookmarkEnd w:id="0"/>
      <w:r w:rsidR="00176F61">
        <w:rPr>
          <w:rFonts w:ascii="TH SarabunPSK" w:hAnsi="TH SarabunPSK" w:cs="TH SarabunPSK" w:hint="cs"/>
          <w:sz w:val="32"/>
          <w:szCs w:val="32"/>
          <w:cs/>
          <w:lang w:bidi="th-TH"/>
        </w:rPr>
        <w:t>วามปลอดภัยจากการใช้ผลิตภัณฑ์สุขภาพ</w:t>
      </w:r>
    </w:p>
    <w:p w14:paraId="5CC100E3" w14:textId="412291C5" w:rsidR="005606EA" w:rsidRDefault="00DD7F18" w:rsidP="00E70C5D">
      <w:pPr>
        <w:tabs>
          <w:tab w:val="left" w:pos="709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503C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D0E84B4" wp14:editId="0F0423AE">
            <wp:simplePos x="0" y="0"/>
            <wp:positionH relativeFrom="margin">
              <wp:posOffset>4845050</wp:posOffset>
            </wp:positionH>
            <wp:positionV relativeFrom="paragraph">
              <wp:posOffset>1695450</wp:posOffset>
            </wp:positionV>
            <wp:extent cx="768350" cy="769620"/>
            <wp:effectExtent l="0" t="0" r="0" b="0"/>
            <wp:wrapThrough wrapText="bothSides">
              <wp:wrapPolygon edited="0">
                <wp:start x="0" y="0"/>
                <wp:lineTo x="0" y="20851"/>
                <wp:lineTo x="20886" y="20851"/>
                <wp:lineTo x="20886" y="0"/>
                <wp:lineTo x="0" y="0"/>
              </wp:wrapPolygon>
            </wp:wrapThrough>
            <wp:docPr id="18239938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6EA" w:rsidRPr="005606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</w:t>
      </w:r>
      <w:r w:rsidR="00032C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</w:t>
      </w:r>
      <w:r w:rsidR="005606EA" w:rsidRPr="005606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วุฒิ รองเลขาธิการคณะกรรมการอาหารและยา</w:t>
      </w:r>
      <w:r w:rsidR="005606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เปิดเผยว่า ปัจจุบันพบมีการโฆษณาผลิตภัณฑ์สุขภาพไม่ตรงตามที่ได้รับอนุญาตจากสำนักงานคณะกรรมการอาหารและยา (อย.) โดยเฉพาะผลิตภัณฑ์เครื่องมือแพทย์และเครื่องสำอาง ด้วยเหตุนี้ อย. ในฐานะหน่วยงานที่กำกับดูแลผลิตภัณฑ์ดังกล่าวจึงได้หารือร่วมกับหน่วยงานที่เกี่ยวข้อง ได้แก่ แพทยสภา และกรมสนับสนุนบริการสุขภาพ (สบส.) เพื่อหาแนวทางในการกำกับดูแลอย่างเข้มงวด โดยผลิตภัณฑ์เครื่องมือแพทย์ </w:t>
      </w:r>
      <w:r w:rsidR="000677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606EA">
        <w:rPr>
          <w:rFonts w:ascii="TH SarabunPSK" w:hAnsi="TH SarabunPSK" w:cs="TH SarabunPSK" w:hint="cs"/>
          <w:sz w:val="32"/>
          <w:szCs w:val="32"/>
          <w:cs/>
          <w:lang w:bidi="th-TH"/>
        </w:rPr>
        <w:t>อย. ได้ดำเนินการเชิงรุกปิดกั้นโฆษณา</w:t>
      </w:r>
      <w:r w:rsidR="00374133">
        <w:rPr>
          <w:rFonts w:ascii="TH SarabunPSK" w:hAnsi="TH SarabunPSK" w:cs="TH SarabunPSK" w:hint="cs"/>
          <w:sz w:val="32"/>
          <w:szCs w:val="32"/>
          <w:cs/>
          <w:lang w:bidi="th-TH"/>
        </w:rPr>
        <w:t>หากพบ</w:t>
      </w:r>
      <w:r w:rsidR="005606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ไม่ตรงตามที่ได้รับอนุญาต และดำเนินการกับผู้ที่ฝ่าฝืนกฎหมายอย่างเคร่งครัด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โดยเฉพาะผลิตภัณฑ์ฟิลเลอร์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ที่มักมีการนำไปใช้ผิดวัตถุประสงค์จากที่ได้รับอนุญาต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นอกจากนี้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ยังร่วมกับ สบส. ลงพื้นที่ตรวจสอบสถานพยาบาลที่มีการกระทำผิด ทั้งนี้ ผู้บริโภคสามารถศึกษาข้อมูลและผลิตภัณฑ์ฟิลเลอร์ที่ได้รับอนุญาตผ่านทาง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</w:p>
    <w:p w14:paraId="11C78D6B" w14:textId="223D3F6D" w:rsidR="00DB3981" w:rsidRDefault="000C4749" w:rsidP="00E70C5D">
      <w:pPr>
        <w:tabs>
          <w:tab w:val="left" w:pos="709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w:drawing>
          <wp:anchor distT="0" distB="0" distL="114300" distR="114300" simplePos="0" relativeHeight="251659264" behindDoc="0" locked="0" layoutInCell="1" allowOverlap="1" wp14:anchorId="527669BB" wp14:editId="59ACE521">
            <wp:simplePos x="0" y="0"/>
            <wp:positionH relativeFrom="margin">
              <wp:align>left</wp:align>
            </wp:positionH>
            <wp:positionV relativeFrom="paragraph">
              <wp:posOffset>1457325</wp:posOffset>
            </wp:positionV>
            <wp:extent cx="831850" cy="934720"/>
            <wp:effectExtent l="0" t="0" r="6350" b="0"/>
            <wp:wrapThrough wrapText="bothSides">
              <wp:wrapPolygon edited="0">
                <wp:start x="0" y="0"/>
                <wp:lineTo x="0" y="21130"/>
                <wp:lineTo x="21270" y="21130"/>
                <wp:lineTo x="21270" y="0"/>
                <wp:lineTo x="0" y="0"/>
              </wp:wrapPolygon>
            </wp:wrapThrough>
            <wp:docPr id="2125626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626858" name="Picture 2125626858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10" t="6162" r="10622" b="29382"/>
                    <a:stretch/>
                  </pic:blipFill>
                  <pic:spPr bwMode="auto">
                    <a:xfrm>
                      <a:off x="0" y="0"/>
                      <a:ext cx="83185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>สำหรับผลิตภัณฑ์เครื่องสำอาง</w:t>
      </w:r>
      <w:r w:rsidR="00E30C80">
        <w:rPr>
          <w:rFonts w:ascii="TH SarabunPSK" w:hAnsi="TH SarabunPSK" w:cs="TH SarabunPSK" w:hint="cs"/>
          <w:sz w:val="32"/>
          <w:szCs w:val="32"/>
          <w:cs/>
          <w:lang w:bidi="th-TH"/>
        </w:rPr>
        <w:t>ยังคง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>พบปัญหา</w:t>
      </w:r>
      <w:r w:rsidR="00141100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>การโฆษณา</w:t>
      </w:r>
      <w:r w:rsidR="00E30C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โดยเฉพาะเครื่องสำอางที่</w:t>
      </w:r>
      <w:bookmarkStart w:id="1" w:name="_Hlk186135728"/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บรรจุในรูปแบบ </w:t>
      </w:r>
      <w:r w:rsidR="00A14616">
        <w:rPr>
          <w:rFonts w:ascii="TH SarabunPSK" w:hAnsi="TH SarabunPSK" w:cs="TH SarabunPSK"/>
          <w:sz w:val="32"/>
          <w:szCs w:val="32"/>
          <w:lang w:bidi="th-TH"/>
        </w:rPr>
        <w:t xml:space="preserve">Ampoule, Vial 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A14616">
        <w:rPr>
          <w:rFonts w:ascii="TH SarabunPSK" w:hAnsi="TH SarabunPSK" w:cs="TH SarabunPSK"/>
          <w:sz w:val="32"/>
          <w:szCs w:val="32"/>
          <w:lang w:bidi="th-TH"/>
        </w:rPr>
        <w:t>Syringe</w:t>
      </w:r>
      <w:bookmarkEnd w:id="1"/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ซึ่งผลิตภัณฑ์เหล่านี้ห้ามฉีดหรือห้ามใช้ร่วมกับเครื่องมือแพทย์ </w:t>
      </w:r>
      <w:r w:rsidR="00935BDB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ให้ใช้สำหรับทาภายนอกเท่านั้น </w:t>
      </w:r>
      <w:r w:rsidR="00945664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อย. 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>จึง</w:t>
      </w:r>
      <w:r w:rsidR="00A14616">
        <w:rPr>
          <w:rFonts w:ascii="TH SarabunPSK" w:hAnsi="TH SarabunPSK" w:cs="TH SarabunPSK" w:hint="cs"/>
          <w:sz w:val="32"/>
          <w:szCs w:val="32"/>
          <w:cs/>
          <w:lang w:bidi="th-TH"/>
        </w:rPr>
        <w:t>ได้ร่วมกับสำนักงานสาธารณสุขจังหวัดทั่วประเทศ กองบังคับการปราบปรามการกระทำความผิดเกี่ยวกับการคุ้มครองผู้บริโภค</w:t>
      </w:r>
      <w:r w:rsidR="00935BD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(บก.ปคบ.) และ สบส.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ลงพื้นที่ตรวจสอบสถานพยาบาล สถานที่ผลิต และสถานที่นำเข้าเครื่องสำอาง ซึ่งในปัจจุบัน อย. มีคำสั่งเพิกถอนใบรับจดแจ้งแล้ว </w:t>
      </w:r>
      <w:r w:rsidR="00DB3981">
        <w:rPr>
          <w:rFonts w:ascii="TH SarabunPSK" w:hAnsi="TH SarabunPSK" w:cs="TH SarabunPSK"/>
          <w:sz w:val="32"/>
          <w:szCs w:val="32"/>
          <w:lang w:bidi="th-TH"/>
        </w:rPr>
        <w:t>38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รายการ อีกทั้งยังขอความร่วมมือแพทยสภาในการประชาสัมพันธ์การใช้เครื่องสำอางที่บรรจุในรูปแบบ </w:t>
      </w:r>
      <w:r w:rsidR="00DB3981">
        <w:rPr>
          <w:rFonts w:ascii="TH SarabunPSK" w:hAnsi="TH SarabunPSK" w:cs="TH SarabunPSK"/>
          <w:sz w:val="32"/>
          <w:szCs w:val="32"/>
          <w:lang w:bidi="th-TH"/>
        </w:rPr>
        <w:t xml:space="preserve">Ampoule, Vial 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="00DB3981">
        <w:rPr>
          <w:rFonts w:ascii="TH SarabunPSK" w:hAnsi="TH SarabunPSK" w:cs="TH SarabunPSK"/>
          <w:sz w:val="32"/>
          <w:szCs w:val="32"/>
          <w:lang w:bidi="th-TH"/>
        </w:rPr>
        <w:t>Syringe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อย่างถูกต้อง ตรงตามวัตถุประสงค์ ทั้งนี้ ผู้บริโภคสามารถตรวจสอบผลิตภัณฑ์</w:t>
      </w:r>
      <w:proofErr w:type="spellStart"/>
      <w:r w:rsidR="00DB3981" w:rsidRPr="00A503C3">
        <w:rPr>
          <w:rFonts w:ascii="TH SarabunPSK" w:hAnsi="TH SarabunPSK" w:cs="TH SarabunPSK"/>
          <w:sz w:val="32"/>
          <w:szCs w:val="32"/>
        </w:rPr>
        <w:t>เครื่องสำอางรูปแบบ</w:t>
      </w:r>
      <w:proofErr w:type="spellEnd"/>
      <w:r w:rsidR="00DB3981" w:rsidRPr="00A503C3">
        <w:rPr>
          <w:rFonts w:ascii="TH SarabunPSK" w:hAnsi="TH SarabunPSK" w:cs="TH SarabunPSK"/>
          <w:sz w:val="32"/>
          <w:szCs w:val="32"/>
        </w:rPr>
        <w:t xml:space="preserve"> Ampoule, Vial </w:t>
      </w:r>
      <w:proofErr w:type="spellStart"/>
      <w:r w:rsidR="00DB3981" w:rsidRPr="00A503C3">
        <w:rPr>
          <w:rFonts w:ascii="TH SarabunPSK" w:hAnsi="TH SarabunPSK" w:cs="TH SarabunPSK"/>
          <w:sz w:val="32"/>
          <w:szCs w:val="32"/>
        </w:rPr>
        <w:t>หรือ</w:t>
      </w:r>
      <w:proofErr w:type="spellEnd"/>
      <w:r w:rsidR="00DB3981" w:rsidRPr="00A503C3">
        <w:rPr>
          <w:rFonts w:ascii="TH SarabunPSK" w:hAnsi="TH SarabunPSK" w:cs="TH SarabunPSK"/>
          <w:sz w:val="32"/>
          <w:szCs w:val="32"/>
        </w:rPr>
        <w:t xml:space="preserve"> Syringe 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ที่จดแจ้งกับ อย. ได้ทาง </w:t>
      </w:r>
      <w:r w:rsidR="00DB3981">
        <w:rPr>
          <w:rFonts w:ascii="TH SarabunPSK" w:hAnsi="TH SarabunPSK" w:cs="TH SarabunPSK"/>
          <w:sz w:val="32"/>
          <w:szCs w:val="32"/>
          <w:lang w:bidi="th-TH"/>
        </w:rPr>
        <w:t xml:space="preserve">QR Code </w:t>
      </w:r>
      <w:r w:rsidR="00DB3981">
        <w:rPr>
          <w:rFonts w:ascii="TH SarabunPSK" w:hAnsi="TH SarabunPSK" w:cs="TH SarabunPSK" w:hint="cs"/>
          <w:sz w:val="32"/>
          <w:szCs w:val="32"/>
          <w:cs/>
          <w:lang w:bidi="th-TH"/>
        </w:rPr>
        <w:t>นี้</w:t>
      </w:r>
    </w:p>
    <w:p w14:paraId="081E66E3" w14:textId="12524DB7" w:rsidR="00442B16" w:rsidRDefault="004E3171" w:rsidP="00E70C5D">
      <w:pPr>
        <w:tabs>
          <w:tab w:val="left" w:pos="709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bookmarkStart w:id="2" w:name="_heading=h.gjdgxs" w:colFirst="0" w:colLast="0"/>
      <w:bookmarkEnd w:id="2"/>
      <w:r w:rsidRPr="004E317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รองเลขาธิการฯ อย.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</w:t>
      </w:r>
      <w:r w:rsidR="00F460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>หากผู้บริโภคมีข้อสงสัยเรื่องความปลอดภัยของผลิตภัณฑ์สุขภาพ</w:t>
      </w:r>
      <w:r w:rsidR="00F460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หรือพบผลิตภัณฑ์ที่ผิดกฎหมาย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>สามารถสอบถาม</w:t>
      </w:r>
      <w:r w:rsidR="00F460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แจ้งเบาะแส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>หรือร้องเรียนได้ที่สายด่วน อย. 1556</w:t>
      </w:r>
      <w:r w:rsidR="00F4609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หรือผ่าน </w:t>
      </w:r>
      <w:r w:rsidR="00F4609E" w:rsidRPr="0061536C">
        <w:rPr>
          <w:rFonts w:ascii="TH SarabunPSK" w:hAnsi="TH SarabunPSK" w:cs="TH SarabunPSK"/>
          <w:sz w:val="32"/>
          <w:szCs w:val="32"/>
        </w:rPr>
        <w:t>Line @</w:t>
      </w:r>
      <w:proofErr w:type="spellStart"/>
      <w:r w:rsidR="00F4609E" w:rsidRPr="0061536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F4609E" w:rsidRPr="0061536C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="00F4609E" w:rsidRPr="0061536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="00F4609E" w:rsidRPr="0061536C">
        <w:rPr>
          <w:rFonts w:ascii="TH SarabunPSK" w:hAnsi="TH SarabunPSK" w:cs="TH SarabunPSK"/>
          <w:sz w:val="32"/>
          <w:szCs w:val="32"/>
        </w:rPr>
        <w:t xml:space="preserve">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="00F4609E" w:rsidRPr="0061536C">
        <w:rPr>
          <w:rFonts w:ascii="TH SarabunPSK" w:hAnsi="TH SarabunPSK" w:cs="TH SarabunPSK"/>
          <w:sz w:val="32"/>
          <w:szCs w:val="32"/>
        </w:rPr>
        <w:t xml:space="preserve">E-mail: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>1556</w:t>
      </w:r>
      <w:r w:rsidR="00F4609E" w:rsidRPr="0061536C">
        <w:rPr>
          <w:rFonts w:ascii="TH SarabunPSK" w:hAnsi="TH SarabunPSK" w:cs="TH SarabunPSK"/>
          <w:sz w:val="32"/>
          <w:szCs w:val="32"/>
        </w:rPr>
        <w:t xml:space="preserve">@fda.moph.go.th </w:t>
      </w:r>
      <w:r w:rsidR="00F4609E" w:rsidRPr="0061536C">
        <w:rPr>
          <w:rFonts w:ascii="TH SarabunPSK" w:hAnsi="TH SarabunPSK" w:cs="TH SarabunPSK"/>
          <w:sz w:val="32"/>
          <w:szCs w:val="32"/>
          <w:cs/>
          <w:lang w:bidi="th-TH"/>
        </w:rPr>
        <w:t>หรือสำนักงานสาธารณสุขจังหวัด</w:t>
      </w:r>
    </w:p>
    <w:p w14:paraId="4101D347" w14:textId="77777777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78DBB8A6" w14:textId="3494A36C" w:rsidR="005606EA" w:rsidRPr="00E46A28" w:rsidRDefault="00EE1788" w:rsidP="000677F3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วันที่เผยแพร่ข่าว </w:t>
      </w:r>
      <w:r w:rsidR="00DD34D9">
        <w:rPr>
          <w:rFonts w:ascii="TH SarabunPSK" w:hAnsi="TH SarabunPSK" w:cs="TH SarabunPSK"/>
          <w:b/>
          <w:bCs/>
          <w:sz w:val="32"/>
          <w:szCs w:val="32"/>
          <w:lang w:bidi="th-TH"/>
        </w:rPr>
        <w:t>27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4609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ธันวาคม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DD34D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="00DD34D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</w:t>
      </w:r>
      <w:r w:rsidR="00DD34D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69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ปีงบประมาณ พ.ศ.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F4609E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</w:p>
    <w:sectPr w:rsidR="005606EA" w:rsidRPr="00E46A28" w:rsidSect="002C243C">
      <w:headerReference w:type="even" r:id="rId8"/>
      <w:headerReference w:type="default" r:id="rId9"/>
      <w:headerReference w:type="first" r:id="rId10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0BAA" w14:textId="77777777" w:rsidR="00A630F0" w:rsidRDefault="00A630F0" w:rsidP="00405FD9">
      <w:pPr>
        <w:spacing w:after="0" w:line="240" w:lineRule="auto"/>
      </w:pPr>
      <w:r>
        <w:separator/>
      </w:r>
    </w:p>
  </w:endnote>
  <w:endnote w:type="continuationSeparator" w:id="0">
    <w:p w14:paraId="29500FFB" w14:textId="77777777" w:rsidR="00A630F0" w:rsidRDefault="00A630F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CAB8D" w14:textId="77777777" w:rsidR="00A630F0" w:rsidRDefault="00A630F0" w:rsidP="00405FD9">
      <w:pPr>
        <w:spacing w:after="0" w:line="240" w:lineRule="auto"/>
      </w:pPr>
      <w:r>
        <w:separator/>
      </w:r>
    </w:p>
  </w:footnote>
  <w:footnote w:type="continuationSeparator" w:id="0">
    <w:p w14:paraId="3ED7F520" w14:textId="77777777" w:rsidR="00A630F0" w:rsidRDefault="00A630F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8597" w14:textId="77777777" w:rsidR="00405FD9" w:rsidRDefault="00DD34D9">
    <w:pPr>
      <w:pStyle w:val="a3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927A" w14:textId="77777777" w:rsidR="00405FD9" w:rsidRDefault="00DD34D9">
    <w:pPr>
      <w:pStyle w:val="a3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D3A2" w14:textId="77777777" w:rsidR="00405FD9" w:rsidRDefault="00DD34D9">
    <w:pPr>
      <w:pStyle w:val="a3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07309"/>
    <w:rsid w:val="00032C9E"/>
    <w:rsid w:val="00033339"/>
    <w:rsid w:val="0003712E"/>
    <w:rsid w:val="000541DF"/>
    <w:rsid w:val="0005711B"/>
    <w:rsid w:val="000677F3"/>
    <w:rsid w:val="000732B6"/>
    <w:rsid w:val="00081310"/>
    <w:rsid w:val="00082AE6"/>
    <w:rsid w:val="000B22AD"/>
    <w:rsid w:val="000C4749"/>
    <w:rsid w:val="000C5F44"/>
    <w:rsid w:val="000D1FE1"/>
    <w:rsid w:val="001344BA"/>
    <w:rsid w:val="0013579B"/>
    <w:rsid w:val="00136508"/>
    <w:rsid w:val="00141100"/>
    <w:rsid w:val="00150D3E"/>
    <w:rsid w:val="00176F61"/>
    <w:rsid w:val="00183FA3"/>
    <w:rsid w:val="00185B5C"/>
    <w:rsid w:val="00190F28"/>
    <w:rsid w:val="001F1A32"/>
    <w:rsid w:val="0020413B"/>
    <w:rsid w:val="00217E18"/>
    <w:rsid w:val="00231534"/>
    <w:rsid w:val="0024361C"/>
    <w:rsid w:val="00283FE7"/>
    <w:rsid w:val="0029284D"/>
    <w:rsid w:val="002B1782"/>
    <w:rsid w:val="002C243C"/>
    <w:rsid w:val="00302DE6"/>
    <w:rsid w:val="003213AA"/>
    <w:rsid w:val="00324801"/>
    <w:rsid w:val="0032651E"/>
    <w:rsid w:val="00363A24"/>
    <w:rsid w:val="00374133"/>
    <w:rsid w:val="003C0D62"/>
    <w:rsid w:val="00404A91"/>
    <w:rsid w:val="00405FD9"/>
    <w:rsid w:val="0040610E"/>
    <w:rsid w:val="00425458"/>
    <w:rsid w:val="00442B16"/>
    <w:rsid w:val="00446C22"/>
    <w:rsid w:val="00462011"/>
    <w:rsid w:val="00464976"/>
    <w:rsid w:val="00485245"/>
    <w:rsid w:val="00495E54"/>
    <w:rsid w:val="004A3796"/>
    <w:rsid w:val="004C15F0"/>
    <w:rsid w:val="004C4C04"/>
    <w:rsid w:val="004E3171"/>
    <w:rsid w:val="004F0DED"/>
    <w:rsid w:val="00500AF9"/>
    <w:rsid w:val="00500FA7"/>
    <w:rsid w:val="00511A6E"/>
    <w:rsid w:val="0051210F"/>
    <w:rsid w:val="00513097"/>
    <w:rsid w:val="005200C1"/>
    <w:rsid w:val="005332CF"/>
    <w:rsid w:val="005606EA"/>
    <w:rsid w:val="00577142"/>
    <w:rsid w:val="00583D23"/>
    <w:rsid w:val="005C20E4"/>
    <w:rsid w:val="005D1E9B"/>
    <w:rsid w:val="005D5AD0"/>
    <w:rsid w:val="005E027A"/>
    <w:rsid w:val="00603C80"/>
    <w:rsid w:val="00604959"/>
    <w:rsid w:val="0061536C"/>
    <w:rsid w:val="00620B14"/>
    <w:rsid w:val="00632487"/>
    <w:rsid w:val="0064342A"/>
    <w:rsid w:val="00687FB3"/>
    <w:rsid w:val="006E4627"/>
    <w:rsid w:val="007021A8"/>
    <w:rsid w:val="00703226"/>
    <w:rsid w:val="007425AA"/>
    <w:rsid w:val="00754DA9"/>
    <w:rsid w:val="00767012"/>
    <w:rsid w:val="007B48F5"/>
    <w:rsid w:val="007C1A22"/>
    <w:rsid w:val="007D1B98"/>
    <w:rsid w:val="007E1E9C"/>
    <w:rsid w:val="007E63F0"/>
    <w:rsid w:val="007E6997"/>
    <w:rsid w:val="00800023"/>
    <w:rsid w:val="008004CC"/>
    <w:rsid w:val="00826467"/>
    <w:rsid w:val="008674A6"/>
    <w:rsid w:val="00893EB4"/>
    <w:rsid w:val="00894E2E"/>
    <w:rsid w:val="008B6528"/>
    <w:rsid w:val="008C3EDB"/>
    <w:rsid w:val="008F3EDB"/>
    <w:rsid w:val="008F67BC"/>
    <w:rsid w:val="0090324C"/>
    <w:rsid w:val="00920777"/>
    <w:rsid w:val="00924657"/>
    <w:rsid w:val="00935BDB"/>
    <w:rsid w:val="00945664"/>
    <w:rsid w:val="00963C5A"/>
    <w:rsid w:val="009D24CC"/>
    <w:rsid w:val="009E5CF7"/>
    <w:rsid w:val="009F22B0"/>
    <w:rsid w:val="00A11290"/>
    <w:rsid w:val="00A14616"/>
    <w:rsid w:val="00A27549"/>
    <w:rsid w:val="00A42EBC"/>
    <w:rsid w:val="00A46EE4"/>
    <w:rsid w:val="00A630F0"/>
    <w:rsid w:val="00A71F81"/>
    <w:rsid w:val="00A77E0A"/>
    <w:rsid w:val="00A84411"/>
    <w:rsid w:val="00A85F06"/>
    <w:rsid w:val="00A913D4"/>
    <w:rsid w:val="00A92032"/>
    <w:rsid w:val="00AB49CD"/>
    <w:rsid w:val="00AD1251"/>
    <w:rsid w:val="00AD49BE"/>
    <w:rsid w:val="00B0668C"/>
    <w:rsid w:val="00B44ABF"/>
    <w:rsid w:val="00B53389"/>
    <w:rsid w:val="00B81B8B"/>
    <w:rsid w:val="00BA0AB7"/>
    <w:rsid w:val="00BC0202"/>
    <w:rsid w:val="00BC4A1E"/>
    <w:rsid w:val="00BF2A9B"/>
    <w:rsid w:val="00C3611D"/>
    <w:rsid w:val="00C45FD9"/>
    <w:rsid w:val="00C47392"/>
    <w:rsid w:val="00C50A10"/>
    <w:rsid w:val="00C73B69"/>
    <w:rsid w:val="00C76851"/>
    <w:rsid w:val="00C83AE1"/>
    <w:rsid w:val="00C95526"/>
    <w:rsid w:val="00C97469"/>
    <w:rsid w:val="00CF4214"/>
    <w:rsid w:val="00D34A08"/>
    <w:rsid w:val="00D35FA4"/>
    <w:rsid w:val="00D65D51"/>
    <w:rsid w:val="00D90090"/>
    <w:rsid w:val="00DA2ADF"/>
    <w:rsid w:val="00DB3981"/>
    <w:rsid w:val="00DC5676"/>
    <w:rsid w:val="00DD34D9"/>
    <w:rsid w:val="00DD34EF"/>
    <w:rsid w:val="00DD7F18"/>
    <w:rsid w:val="00DE01E5"/>
    <w:rsid w:val="00DE5E26"/>
    <w:rsid w:val="00DE6971"/>
    <w:rsid w:val="00E0011D"/>
    <w:rsid w:val="00E30C80"/>
    <w:rsid w:val="00E35EF5"/>
    <w:rsid w:val="00E46161"/>
    <w:rsid w:val="00E46A28"/>
    <w:rsid w:val="00E50EAD"/>
    <w:rsid w:val="00E521B0"/>
    <w:rsid w:val="00E600BF"/>
    <w:rsid w:val="00E70C5D"/>
    <w:rsid w:val="00E811BF"/>
    <w:rsid w:val="00EA22AE"/>
    <w:rsid w:val="00EA3837"/>
    <w:rsid w:val="00ED387F"/>
    <w:rsid w:val="00EE1788"/>
    <w:rsid w:val="00F048F4"/>
    <w:rsid w:val="00F1080A"/>
    <w:rsid w:val="00F1572C"/>
    <w:rsid w:val="00F35B88"/>
    <w:rsid w:val="00F403C7"/>
    <w:rsid w:val="00F4609E"/>
    <w:rsid w:val="00F52E54"/>
    <w:rsid w:val="00F74EFE"/>
    <w:rsid w:val="00F77B0A"/>
    <w:rsid w:val="00F90295"/>
    <w:rsid w:val="00FA77D6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3E418"/>
  <w15:docId w15:val="{FA534713-0172-4A12-8FD8-4CABB7C6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20</cp:revision>
  <cp:lastPrinted>2024-12-26T13:46:00Z</cp:lastPrinted>
  <dcterms:created xsi:type="dcterms:W3CDTF">2024-12-26T12:12:00Z</dcterms:created>
  <dcterms:modified xsi:type="dcterms:W3CDTF">2024-12-27T01:28:00Z</dcterms:modified>
</cp:coreProperties>
</file>