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B5D58" w14:textId="1D06552C" w:rsidR="00FB5E1E" w:rsidRDefault="00FB5E1E" w:rsidP="00FF6FFB">
      <w:pPr>
        <w:widowControl w:val="0"/>
        <w:jc w:val="center"/>
        <w:rPr>
          <w:rFonts w:eastAsia="Arial Unicode MS"/>
          <w:b/>
          <w:kern w:val="0"/>
        </w:rPr>
      </w:pPr>
      <w:r>
        <w:rPr>
          <w:rFonts w:eastAsia="Arial Unicode MS"/>
          <w:b/>
          <w:noProof/>
          <w:kern w:val="0"/>
        </w:rPr>
        <w:drawing>
          <wp:anchor distT="0" distB="0" distL="114300" distR="114300" simplePos="0" relativeHeight="251658240" behindDoc="1" locked="0" layoutInCell="0" allowOverlap="1" wp14:anchorId="7FFC3347" wp14:editId="13FA8C14">
            <wp:simplePos x="0" y="0"/>
            <wp:positionH relativeFrom="page">
              <wp:posOffset>-52892</wp:posOffset>
            </wp:positionH>
            <wp:positionV relativeFrom="page">
              <wp:posOffset>-205740</wp:posOffset>
            </wp:positionV>
            <wp:extent cx="7681595" cy="10882629"/>
            <wp:effectExtent l="0" t="0" r="0" b="0"/>
            <wp:wrapNone/>
            <wp:docPr id="108799143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5834592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1595" cy="10882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D0913" w14:textId="77777777" w:rsidR="00FB5E1E" w:rsidRDefault="00FB5E1E" w:rsidP="00FF6FFB">
      <w:pPr>
        <w:widowControl w:val="0"/>
        <w:jc w:val="center"/>
        <w:rPr>
          <w:rFonts w:eastAsia="Arial Unicode MS"/>
          <w:b/>
          <w:kern w:val="0"/>
        </w:rPr>
      </w:pPr>
    </w:p>
    <w:p w14:paraId="3606C91D" w14:textId="77777777" w:rsidR="00E5758C" w:rsidRDefault="00E5758C" w:rsidP="00EE7569">
      <w:pPr>
        <w:rPr>
          <w:b/>
          <w:bCs/>
          <w:sz w:val="36"/>
          <w:szCs w:val="36"/>
        </w:rPr>
      </w:pPr>
    </w:p>
    <w:p w14:paraId="7C1D1DC7" w14:textId="3CA07B52" w:rsidR="00176FDC" w:rsidRPr="00AD7F86" w:rsidRDefault="00AD7F86" w:rsidP="00AD7F86">
      <w:pPr>
        <w:ind w:firstLine="0"/>
        <w:jc w:val="center"/>
        <w:rPr>
          <w:b/>
          <w:bCs/>
          <w:color w:val="FF00FF"/>
          <w:sz w:val="36"/>
          <w:szCs w:val="36"/>
        </w:rPr>
      </w:pPr>
      <w:r w:rsidRPr="00AD7F86">
        <w:rPr>
          <w:b/>
          <w:bCs/>
          <w:color w:val="FF00FF"/>
          <w:sz w:val="36"/>
          <w:szCs w:val="36"/>
          <w:cs/>
        </w:rPr>
        <w:t>อย. เดินหน้าขับเคลื่อนมาตรการคุมเข้มยาเสพติด ในการประชุม</w:t>
      </w:r>
      <w:r w:rsidRPr="00AD7F86">
        <w:rPr>
          <w:rFonts w:ascii="Arial" w:hAnsi="Arial" w:cs="Arial" w:hint="cs"/>
          <w:b/>
          <w:bCs/>
          <w:color w:val="FF00FF"/>
          <w:sz w:val="36"/>
          <w:szCs w:val="36"/>
          <w:cs/>
        </w:rPr>
        <w:t>​</w:t>
      </w:r>
      <w:r w:rsidRPr="00AD7F86">
        <w:rPr>
          <w:b/>
          <w:bCs/>
          <w:color w:val="FF00FF"/>
          <w:sz w:val="36"/>
          <w:szCs w:val="36"/>
          <w:cs/>
        </w:rPr>
        <w:t>ยาเสพติด</w:t>
      </w:r>
      <w:r w:rsidRPr="00AD7F86">
        <w:rPr>
          <w:rFonts w:ascii="Arial" w:hAnsi="Arial" w:cs="Arial" w:hint="cs"/>
          <w:b/>
          <w:bCs/>
          <w:color w:val="FF00FF"/>
          <w:sz w:val="36"/>
          <w:szCs w:val="36"/>
          <w:cs/>
        </w:rPr>
        <w:t>​</w:t>
      </w:r>
      <w:r w:rsidRPr="00AD7F86">
        <w:rPr>
          <w:b/>
          <w:bCs/>
          <w:color w:val="FF00FF"/>
          <w:sz w:val="36"/>
          <w:szCs w:val="36"/>
          <w:cs/>
        </w:rPr>
        <w:t>นานาชาติ</w:t>
      </w:r>
      <w:r w:rsidRPr="00AD7F86">
        <w:rPr>
          <w:rFonts w:ascii="Arial" w:hAnsi="Arial" w:cs="Arial" w:hint="cs"/>
          <w:b/>
          <w:bCs/>
          <w:color w:val="FF00FF"/>
          <w:sz w:val="36"/>
          <w:szCs w:val="36"/>
          <w:cs/>
        </w:rPr>
        <w:t>​</w:t>
      </w:r>
      <w:r w:rsidRPr="00AD7F86">
        <w:rPr>
          <w:b/>
          <w:bCs/>
          <w:color w:val="FF00FF"/>
          <w:sz w:val="36"/>
          <w:szCs w:val="36"/>
          <w:cs/>
        </w:rPr>
        <w:t>ครั้ง</w:t>
      </w:r>
      <w:r w:rsidRPr="00AD7F86">
        <w:rPr>
          <w:rFonts w:ascii="Arial" w:hAnsi="Arial" w:cs="Arial" w:hint="cs"/>
          <w:b/>
          <w:bCs/>
          <w:color w:val="FF00FF"/>
          <w:sz w:val="36"/>
          <w:szCs w:val="36"/>
          <w:cs/>
        </w:rPr>
        <w:t>​</w:t>
      </w:r>
      <w:r w:rsidRPr="00AD7F86">
        <w:rPr>
          <w:b/>
          <w:bCs/>
          <w:color w:val="FF00FF"/>
          <w:sz w:val="36"/>
          <w:szCs w:val="36"/>
          <w:cs/>
        </w:rPr>
        <w:t xml:space="preserve">ที่ </w:t>
      </w:r>
      <w:r w:rsidRPr="00AD7F86">
        <w:rPr>
          <w:rFonts w:ascii="Arial" w:hAnsi="Arial" w:cs="Arial" w:hint="cs"/>
          <w:b/>
          <w:bCs/>
          <w:color w:val="FF00FF"/>
          <w:sz w:val="36"/>
          <w:szCs w:val="36"/>
          <w:cs/>
        </w:rPr>
        <w:t>​</w:t>
      </w:r>
      <w:r w:rsidRPr="00AD7F86">
        <w:rPr>
          <w:b/>
          <w:bCs/>
          <w:color w:val="FF00FF"/>
          <w:sz w:val="36"/>
          <w:szCs w:val="36"/>
          <w:cs/>
        </w:rPr>
        <w:t>67</w:t>
      </w:r>
    </w:p>
    <w:p w14:paraId="71C06732" w14:textId="77777777" w:rsidR="00057D2B" w:rsidRPr="00176FDC" w:rsidRDefault="00057D2B" w:rsidP="00EE7569">
      <w:pPr>
        <w:rPr>
          <w:color w:val="FF00FF"/>
        </w:rPr>
      </w:pPr>
    </w:p>
    <w:p w14:paraId="4C87E17A" w14:textId="4F1A6F51" w:rsidR="00057D2B" w:rsidRDefault="00057D2B" w:rsidP="00057D2B">
      <w:r>
        <w:rPr>
          <w:cs/>
        </w:rPr>
        <w:t>สำนักงานคณะกรรมการอาหารและยา (อย.) ได้เข้าร่วมการประชุมคณะกรรมาธิการยาเสพติด (</w:t>
      </w:r>
      <w:r>
        <w:t xml:space="preserve">CND) </w:t>
      </w:r>
      <w:r>
        <w:rPr>
          <w:cs/>
        </w:rPr>
        <w:t>สมัยที่ 67 ซึ่งจัดขึ้นโดยสำนักงานยาเสพติดและอาชญากรรมแห่งสหประชาชาติ (</w:t>
      </w:r>
      <w:r>
        <w:t xml:space="preserve">UNODC) </w:t>
      </w:r>
      <w:r>
        <w:rPr>
          <w:cs/>
        </w:rPr>
        <w:t xml:space="preserve">ระหว่างวันที่ </w:t>
      </w:r>
      <w:r w:rsidR="00176FDC">
        <w:rPr>
          <w:cs/>
        </w:rPr>
        <w:br/>
      </w:r>
      <w:r>
        <w:rPr>
          <w:cs/>
        </w:rPr>
        <w:t>12 - 14 พฤศจิกายน 2567 ณ ศูนย์การประชุมนานาชาติเวียนนา (</w:t>
      </w:r>
      <w:r>
        <w:t xml:space="preserve">VIC) </w:t>
      </w:r>
      <w:r>
        <w:rPr>
          <w:cs/>
        </w:rPr>
        <w:t xml:space="preserve">กรุงเวียนนา สาธารณรัฐออสเตรีย การประชุมครั้งนี้มีผู้แทนจาก อย. และหน่วยงานที่เกี่ยวข้องร่วมกันอภิปรายในประเด็นสำคัญหลายด้าน </w:t>
      </w:r>
      <w:r w:rsidR="00176FDC">
        <w:rPr>
          <w:cs/>
        </w:rPr>
        <w:br/>
      </w:r>
      <w:r>
        <w:rPr>
          <w:cs/>
        </w:rPr>
        <w:t>เพื่อพัฒนานโยบายการควบคุมและป้องกันปัญหายาเสพติดในระดับสากล</w:t>
      </w:r>
    </w:p>
    <w:p w14:paraId="5E8AF36A" w14:textId="218A0894" w:rsidR="00057D2B" w:rsidRDefault="00057D2B" w:rsidP="00057D2B">
      <w:pPr>
        <w:spacing w:before="120"/>
      </w:pPr>
      <w:r w:rsidRPr="00176FDC">
        <w:rPr>
          <w:b/>
          <w:bCs/>
          <w:cs/>
        </w:rPr>
        <w:t>นายแพทย์วิทิต สฤษฎีชัยกุล รองเลขาธิการคณะกรรมการอาหารและยา</w:t>
      </w:r>
      <w:r>
        <w:rPr>
          <w:cs/>
        </w:rPr>
        <w:t xml:space="preserve"> เปิดเผยว่า ประเด็นหลักในการประชุมมุ่งเน้นไปที่ปัญหายาโอปิออย</w:t>
      </w:r>
      <w:proofErr w:type="spellStart"/>
      <w:r>
        <w:rPr>
          <w:cs/>
        </w:rPr>
        <w:t>ด์</w:t>
      </w:r>
      <w:proofErr w:type="spellEnd"/>
      <w:r>
        <w:rPr>
          <w:cs/>
        </w:rPr>
        <w:t>สังเคราะห์ และการ</w:t>
      </w:r>
      <w:r w:rsidR="00176FDC">
        <w:rPr>
          <w:rFonts w:hint="cs"/>
          <w:cs/>
        </w:rPr>
        <w:t xml:space="preserve">ใช้ยาตามใบสั่งแพทย์ที่ไม่ใช่เพื่อวัตถุประสงค์ทางการแพทย์ </w:t>
      </w:r>
      <w:r>
        <w:rPr>
          <w:cs/>
        </w:rPr>
        <w:t>ซึ่ง</w:t>
      </w:r>
      <w:r w:rsidR="00176FDC">
        <w:rPr>
          <w:rFonts w:hint="cs"/>
          <w:cs/>
        </w:rPr>
        <w:t>กระทรวงสาธารณสุขของ</w:t>
      </w:r>
      <w:r>
        <w:rPr>
          <w:cs/>
        </w:rPr>
        <w:t>ไทยได้สนับสนุนการเข้าถึงยากลุ่มโอปิออย</w:t>
      </w:r>
      <w:proofErr w:type="spellStart"/>
      <w:r>
        <w:rPr>
          <w:cs/>
        </w:rPr>
        <w:t>ด์</w:t>
      </w:r>
      <w:proofErr w:type="spellEnd"/>
      <w:r>
        <w:rPr>
          <w:cs/>
        </w:rPr>
        <w:t>เพื่อการรักษาผู้ป่วยอย่างมีประสิทธิภาพ พร้อมทั้งควบคุมการใช้ยาผิดวัตถุประสงค์ เช่น ยาทรามาดอล นอกจากนี้ยังมีการอภิปรายเกี่ยวกับความท้าทายทางกฎหมาย</w:t>
      </w:r>
      <w:r w:rsidR="00176FDC">
        <w:rPr>
          <w:rFonts w:hint="cs"/>
          <w:cs/>
        </w:rPr>
        <w:t xml:space="preserve"> </w:t>
      </w:r>
      <w:r>
        <w:rPr>
          <w:cs/>
        </w:rPr>
        <w:t>วิทยาศาสตร์</w:t>
      </w:r>
      <w:r w:rsidR="00176FDC">
        <w:rPr>
          <w:rFonts w:hint="cs"/>
          <w:cs/>
        </w:rPr>
        <w:t xml:space="preserve"> และระเบียบข้อบังคับ</w:t>
      </w:r>
      <w:r>
        <w:rPr>
          <w:cs/>
        </w:rPr>
        <w:t>ในการ</w:t>
      </w:r>
      <w:r w:rsidR="00176FDC">
        <w:rPr>
          <w:rFonts w:hint="cs"/>
          <w:cs/>
        </w:rPr>
        <w:t>ขึ้นบัญชีวัตถุออกฤทธิ์ โดยเฉพาะการ</w:t>
      </w:r>
      <w:r>
        <w:rPr>
          <w:cs/>
        </w:rPr>
        <w:t>ควบคุมสารเสพติดชนิดใหม่ที่อาจเกิดขึ้น ซึ่งจำเป็นต้องปรับปรุงกฎหมายและระเบียบข้อบังคับให้ทันสมัยและสอดคล้องกับมาตรฐานสากล</w:t>
      </w:r>
    </w:p>
    <w:p w14:paraId="32342346" w14:textId="61EDBB10" w:rsidR="00057D2B" w:rsidRDefault="00057D2B" w:rsidP="00057D2B">
      <w:pPr>
        <w:spacing w:before="120"/>
      </w:pPr>
      <w:r w:rsidRPr="00176FDC">
        <w:rPr>
          <w:b/>
          <w:bCs/>
          <w:cs/>
        </w:rPr>
        <w:t>รองเลขาธิการฯ</w:t>
      </w:r>
      <w:r>
        <w:rPr>
          <w:cs/>
        </w:rPr>
        <w:t xml:space="preserve"> ยังกล่าวถึงความสำคัญของการบูรณาการความร่วมมือระหว่างหน่วยงานต่าง ๆ </w:t>
      </w:r>
      <w:r w:rsidR="00176FDC">
        <w:rPr>
          <w:cs/>
        </w:rPr>
        <w:br/>
      </w:r>
      <w:r>
        <w:rPr>
          <w:cs/>
        </w:rPr>
        <w:t>เพื่อเสริมสร้างมาตรการเฝ้าระวังและการแจ้งเตือนเกี่ยวกับสารเสพติดชนิดใหม่ในประเทศไทย การประชุมนี้นับเป็นโอกาสสำคัญที่ไทยจะได้พัฒนานโยบายด้านการควบคุมและป้องกันปัญหายาเสพติดในเวทีระดับโลก ซึ่งสอดคล้องกับเป้าหมายของกระทรวงสาธารณสุขในการยกระดับการดูแลและการป้องกันปัญหายาเสพติดอย่างมีประสิทธิภาพ</w:t>
      </w:r>
    </w:p>
    <w:p w14:paraId="6B376D4B" w14:textId="65F6F265" w:rsidR="00057D2B" w:rsidRDefault="00057D2B" w:rsidP="00176FDC">
      <w:pPr>
        <w:ind w:firstLine="0"/>
      </w:pPr>
    </w:p>
    <w:p w14:paraId="0A4FF4ED" w14:textId="77777777" w:rsidR="00176FDC" w:rsidRPr="006B7CA4" w:rsidRDefault="00176FDC" w:rsidP="00176FDC">
      <w:pPr>
        <w:spacing w:line="380" w:lineRule="exact"/>
        <w:ind w:right="28"/>
        <w:jc w:val="center"/>
        <w:rPr>
          <w:cs/>
        </w:rPr>
      </w:pPr>
      <w:r w:rsidRPr="006B7CA4">
        <w:rPr>
          <w:rFonts w:hint="cs"/>
          <w:cs/>
        </w:rPr>
        <w:t>******************************************************</w:t>
      </w:r>
    </w:p>
    <w:p w14:paraId="75E09AB8" w14:textId="458EC562" w:rsidR="00D946E1" w:rsidRPr="00F7782C" w:rsidRDefault="00176FDC" w:rsidP="0072442C">
      <w:pPr>
        <w:spacing w:line="380" w:lineRule="exact"/>
        <w:ind w:right="28"/>
        <w:jc w:val="center"/>
        <w:rPr>
          <w:b/>
          <w:bCs/>
        </w:rPr>
      </w:pPr>
      <w:r w:rsidRPr="006B7CA4">
        <w:rPr>
          <w:rFonts w:hint="cs"/>
          <w:b/>
          <w:bCs/>
          <w:cs/>
        </w:rPr>
        <w:t xml:space="preserve">วันที่เผยแพร่ข่าว </w:t>
      </w:r>
      <w:r w:rsidR="003532E4">
        <w:rPr>
          <w:rFonts w:hint="cs"/>
          <w:b/>
          <w:bCs/>
          <w:cs/>
        </w:rPr>
        <w:t>13</w:t>
      </w:r>
      <w:r>
        <w:rPr>
          <w:rFonts w:hint="cs"/>
          <w:b/>
          <w:bCs/>
          <w:cs/>
        </w:rPr>
        <w:t xml:space="preserve"> พฤศจิกายน</w:t>
      </w:r>
      <w:r w:rsidRPr="006B7CA4">
        <w:rPr>
          <w:rFonts w:hint="cs"/>
          <w:b/>
          <w:bCs/>
          <w:cs/>
        </w:rPr>
        <w:t xml:space="preserve"> 256</w:t>
      </w:r>
      <w:r w:rsidRPr="006B7CA4">
        <w:rPr>
          <w:rFonts w:hint="cs"/>
          <w:b/>
          <w:bCs/>
        </w:rPr>
        <w:t>7</w:t>
      </w:r>
      <w:r w:rsidRPr="006B7CA4">
        <w:rPr>
          <w:rFonts w:hint="cs"/>
          <w:b/>
          <w:bCs/>
          <w:cs/>
        </w:rPr>
        <w:t xml:space="preserve"> </w:t>
      </w:r>
      <w:r>
        <w:rPr>
          <w:rFonts w:hint="cs"/>
          <w:b/>
          <w:bCs/>
          <w:cs/>
        </w:rPr>
        <w:t xml:space="preserve">  </w:t>
      </w:r>
      <w:r w:rsidRPr="006B7CA4">
        <w:rPr>
          <w:rFonts w:hint="cs"/>
          <w:b/>
          <w:bCs/>
          <w:cs/>
        </w:rPr>
        <w:t xml:space="preserve">ข่าวแจก </w:t>
      </w:r>
      <w:r>
        <w:rPr>
          <w:rFonts w:hint="cs"/>
          <w:b/>
          <w:bCs/>
          <w:cs/>
        </w:rPr>
        <w:t xml:space="preserve"> </w:t>
      </w:r>
      <w:r w:rsidR="003532E4">
        <w:rPr>
          <w:rFonts w:hint="cs"/>
          <w:b/>
          <w:bCs/>
          <w:cs/>
        </w:rPr>
        <w:t>33</w:t>
      </w:r>
      <w:r>
        <w:rPr>
          <w:rFonts w:hint="cs"/>
          <w:b/>
          <w:bCs/>
          <w:cs/>
        </w:rPr>
        <w:t xml:space="preserve">  </w:t>
      </w:r>
      <w:r w:rsidRPr="006B7CA4">
        <w:rPr>
          <w:rFonts w:hint="cs"/>
          <w:b/>
          <w:bCs/>
          <w:cs/>
        </w:rPr>
        <w:t xml:space="preserve"> / ปีงบประมาณ พ.ศ. 25</w:t>
      </w:r>
      <w:r w:rsidRPr="006B7CA4">
        <w:rPr>
          <w:rFonts w:hint="cs"/>
          <w:b/>
          <w:bCs/>
        </w:rPr>
        <w:t>6</w:t>
      </w:r>
      <w:r>
        <w:rPr>
          <w:b/>
          <w:bCs/>
        </w:rPr>
        <w:t>8</w:t>
      </w:r>
    </w:p>
    <w:sectPr w:rsidR="00D946E1" w:rsidRPr="00F778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B8"/>
    <w:rsid w:val="0000216E"/>
    <w:rsid w:val="00012ABE"/>
    <w:rsid w:val="00047182"/>
    <w:rsid w:val="000508B1"/>
    <w:rsid w:val="00057D2B"/>
    <w:rsid w:val="000A45D3"/>
    <w:rsid w:val="000B4D45"/>
    <w:rsid w:val="000B73E6"/>
    <w:rsid w:val="001039FA"/>
    <w:rsid w:val="0011206D"/>
    <w:rsid w:val="00112FBA"/>
    <w:rsid w:val="00137AA9"/>
    <w:rsid w:val="00145051"/>
    <w:rsid w:val="00176FDC"/>
    <w:rsid w:val="00181A4F"/>
    <w:rsid w:val="0018579C"/>
    <w:rsid w:val="00186965"/>
    <w:rsid w:val="001A4CF1"/>
    <w:rsid w:val="001B0858"/>
    <w:rsid w:val="001D1E01"/>
    <w:rsid w:val="001D70D1"/>
    <w:rsid w:val="001F43E1"/>
    <w:rsid w:val="00231407"/>
    <w:rsid w:val="00234CC4"/>
    <w:rsid w:val="00236B84"/>
    <w:rsid w:val="00256BB5"/>
    <w:rsid w:val="00267EEC"/>
    <w:rsid w:val="002815CF"/>
    <w:rsid w:val="002B3C80"/>
    <w:rsid w:val="002C6562"/>
    <w:rsid w:val="002E1B22"/>
    <w:rsid w:val="00305930"/>
    <w:rsid w:val="00307BE3"/>
    <w:rsid w:val="003265B9"/>
    <w:rsid w:val="003532E4"/>
    <w:rsid w:val="00386F76"/>
    <w:rsid w:val="003B314B"/>
    <w:rsid w:val="003C0157"/>
    <w:rsid w:val="003C0834"/>
    <w:rsid w:val="003D14B8"/>
    <w:rsid w:val="003D2390"/>
    <w:rsid w:val="003D6B62"/>
    <w:rsid w:val="00431F89"/>
    <w:rsid w:val="004420E3"/>
    <w:rsid w:val="004512FA"/>
    <w:rsid w:val="004701E6"/>
    <w:rsid w:val="00480A61"/>
    <w:rsid w:val="00490A55"/>
    <w:rsid w:val="004E1898"/>
    <w:rsid w:val="004E4172"/>
    <w:rsid w:val="004F3ECC"/>
    <w:rsid w:val="004F44C2"/>
    <w:rsid w:val="004F7C4B"/>
    <w:rsid w:val="005250BF"/>
    <w:rsid w:val="005C505E"/>
    <w:rsid w:val="005E2BA7"/>
    <w:rsid w:val="00601CD4"/>
    <w:rsid w:val="00623E87"/>
    <w:rsid w:val="00670060"/>
    <w:rsid w:val="006A6299"/>
    <w:rsid w:val="006A70C4"/>
    <w:rsid w:val="006B740E"/>
    <w:rsid w:val="006B7CA4"/>
    <w:rsid w:val="006C2B8F"/>
    <w:rsid w:val="006D1293"/>
    <w:rsid w:val="0072442C"/>
    <w:rsid w:val="00767E67"/>
    <w:rsid w:val="007D6CB6"/>
    <w:rsid w:val="0080124B"/>
    <w:rsid w:val="00810D6A"/>
    <w:rsid w:val="00872CA6"/>
    <w:rsid w:val="0088372A"/>
    <w:rsid w:val="008A2141"/>
    <w:rsid w:val="008E3F75"/>
    <w:rsid w:val="009060F6"/>
    <w:rsid w:val="009467E4"/>
    <w:rsid w:val="00967757"/>
    <w:rsid w:val="0098151F"/>
    <w:rsid w:val="009950C6"/>
    <w:rsid w:val="009E370B"/>
    <w:rsid w:val="009F373A"/>
    <w:rsid w:val="00A47D8C"/>
    <w:rsid w:val="00A633AB"/>
    <w:rsid w:val="00AA7410"/>
    <w:rsid w:val="00AC63C3"/>
    <w:rsid w:val="00AD1AF8"/>
    <w:rsid w:val="00AD7F86"/>
    <w:rsid w:val="00AE215E"/>
    <w:rsid w:val="00AE21C3"/>
    <w:rsid w:val="00AE670E"/>
    <w:rsid w:val="00AF3AAF"/>
    <w:rsid w:val="00B42A5C"/>
    <w:rsid w:val="00B43742"/>
    <w:rsid w:val="00B4620C"/>
    <w:rsid w:val="00B91095"/>
    <w:rsid w:val="00BE2FA2"/>
    <w:rsid w:val="00C76E66"/>
    <w:rsid w:val="00C8605E"/>
    <w:rsid w:val="00C9792C"/>
    <w:rsid w:val="00CA07AB"/>
    <w:rsid w:val="00CB17E0"/>
    <w:rsid w:val="00CB376A"/>
    <w:rsid w:val="00D0170E"/>
    <w:rsid w:val="00D066A4"/>
    <w:rsid w:val="00D55AB9"/>
    <w:rsid w:val="00D76DA2"/>
    <w:rsid w:val="00D939B7"/>
    <w:rsid w:val="00D946E1"/>
    <w:rsid w:val="00DD29CD"/>
    <w:rsid w:val="00DF3ED7"/>
    <w:rsid w:val="00E07330"/>
    <w:rsid w:val="00E23011"/>
    <w:rsid w:val="00E25A90"/>
    <w:rsid w:val="00E5758C"/>
    <w:rsid w:val="00E97C6D"/>
    <w:rsid w:val="00EB0E80"/>
    <w:rsid w:val="00EB7BDE"/>
    <w:rsid w:val="00ED3B16"/>
    <w:rsid w:val="00EE7569"/>
    <w:rsid w:val="00F004D4"/>
    <w:rsid w:val="00F54EF8"/>
    <w:rsid w:val="00F7782C"/>
    <w:rsid w:val="00FB5E1E"/>
    <w:rsid w:val="00FB7AC4"/>
    <w:rsid w:val="00FF1BB3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9A989"/>
  <w15:chartTrackingRefBased/>
  <w15:docId w15:val="{49289DAC-556D-4948-B4EB-EC58F674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ind w:right="29" w:firstLine="720"/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946E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B4D45"/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B4D45"/>
    <w:rPr>
      <w:rFonts w:ascii="Segoe UI" w:hAnsi="Segoe UI" w:cs="Angsana New"/>
      <w:sz w:val="18"/>
      <w:szCs w:val="22"/>
    </w:rPr>
  </w:style>
  <w:style w:type="character" w:styleId="a6">
    <w:name w:val="Hyperlink"/>
    <w:basedOn w:val="a0"/>
    <w:uiPriority w:val="99"/>
    <w:unhideWhenUsed/>
    <w:rsid w:val="005E2BA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E2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2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8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2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E0728-AB24-433B-952A-37369D9DF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MyName</dc:creator>
  <cp:keywords/>
  <dc:description/>
  <cp:lastModifiedBy>กรกมล พิพัฒน์ภูมิ</cp:lastModifiedBy>
  <cp:revision>3</cp:revision>
  <cp:lastPrinted>2024-11-12T10:46:00Z</cp:lastPrinted>
  <dcterms:created xsi:type="dcterms:W3CDTF">2024-11-12T13:57:00Z</dcterms:created>
  <dcterms:modified xsi:type="dcterms:W3CDTF">2024-11-13T02:47:00Z</dcterms:modified>
</cp:coreProperties>
</file>