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20A7" w:rsidRPr="002E7DF6" w:rsidRDefault="00003D22" w:rsidP="00643DF3">
      <w:pPr>
        <w:spacing w:after="0" w:line="228" w:lineRule="auto"/>
        <w:jc w:val="center"/>
        <w:rPr>
          <w:rFonts w:ascii="Angsana New" w:hAnsi="Angsana New" w:cs="Angsana New"/>
          <w:sz w:val="40"/>
          <w:szCs w:val="40"/>
          <w:cs/>
        </w:rPr>
      </w:pPr>
      <w:r w:rsidRPr="002E7DF6">
        <w:rPr>
          <w:rFonts w:ascii="Angsana New" w:hAnsi="Angsana New" w:cs="Angsana New" w:hint="cs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-416560</wp:posOffset>
            </wp:positionV>
            <wp:extent cx="7529195" cy="1079500"/>
            <wp:effectExtent l="19050" t="0" r="0" b="0"/>
            <wp:wrapSquare wrapText="bothSides"/>
            <wp:docPr id="2" name="Picture 1" descr="C:\Users\user\Desktop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9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0A7" w:rsidRPr="002E7DF6">
        <w:rPr>
          <w:rFonts w:ascii="Angsana New" w:hAnsi="Angsana New" w:cs="Angsana New"/>
          <w:b/>
          <w:bCs/>
          <w:noProof/>
          <w:sz w:val="40"/>
          <w:szCs w:val="40"/>
          <w:shd w:val="clear" w:color="auto" w:fill="FFFFFF"/>
          <w:cs/>
        </w:rPr>
        <w:t xml:space="preserve">รพ.เมตตา ฯ </w:t>
      </w:r>
      <w:r w:rsidR="001C72D1" w:rsidRPr="002E7DF6">
        <w:rPr>
          <w:rFonts w:ascii="Angsana New" w:hAnsi="Angsana New" w:cs="Angsana New"/>
          <w:b/>
          <w:bCs/>
          <w:noProof/>
          <w:sz w:val="40"/>
          <w:szCs w:val="40"/>
          <w:shd w:val="clear" w:color="auto" w:fill="FFFFFF"/>
          <w:cs/>
        </w:rPr>
        <w:t xml:space="preserve">ชวนรู้จักเครื่อง </w:t>
      </w:r>
      <w:r w:rsidR="001C72D1" w:rsidRPr="002E7DF6">
        <w:rPr>
          <w:rFonts w:ascii="Angsana New" w:hAnsi="Angsana New" w:cs="Angsana New"/>
          <w:b/>
          <w:bCs/>
          <w:noProof/>
          <w:sz w:val="40"/>
          <w:szCs w:val="40"/>
          <w:shd w:val="clear" w:color="auto" w:fill="FFFFFF"/>
        </w:rPr>
        <w:t xml:space="preserve">VF </w:t>
      </w:r>
      <w:r w:rsidR="001C72D1" w:rsidRPr="002E7DF6">
        <w:rPr>
          <w:rFonts w:ascii="Angsana New" w:hAnsi="Angsana New" w:cs="Angsana New"/>
          <w:b/>
          <w:bCs/>
          <w:noProof/>
          <w:sz w:val="40"/>
          <w:szCs w:val="40"/>
          <w:shd w:val="clear" w:color="auto" w:fill="FFFFFF"/>
          <w:cs/>
        </w:rPr>
        <w:t>เครื่องวัดลาน</w:t>
      </w:r>
    </w:p>
    <w:p w:rsidR="00C020A7" w:rsidRPr="007C3EDE" w:rsidRDefault="00C020A7" w:rsidP="00A60523">
      <w:pPr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</w:rPr>
      </w:pPr>
      <w:r w:rsidRPr="007C3EDE">
        <w:rPr>
          <w:rFonts w:ascii="Georgia" w:hAnsi="Georgia" w:cs="Angsana New" w:hint="cs"/>
          <w:noProof/>
          <w:sz w:val="32"/>
          <w:szCs w:val="32"/>
          <w:shd w:val="clear" w:color="auto" w:fill="FFFFFF"/>
          <w:cs/>
        </w:rPr>
        <w:t>จักษุแพทย์</w:t>
      </w:r>
      <w:r w:rsidR="00612AAA" w:rsidRPr="007C3EDE">
        <w:rPr>
          <w:rFonts w:ascii="Georgia" w:hAnsi="Georgia" w:cs="Angsana New" w:hint="cs"/>
          <w:noProof/>
          <w:sz w:val="32"/>
          <w:szCs w:val="32"/>
          <w:shd w:val="clear" w:color="auto" w:fill="FFFFFF"/>
          <w:cs/>
        </w:rPr>
        <w:t>แนะ</w:t>
      </w:r>
      <w:r w:rsidR="007C3EDE" w:rsidRPr="007C3EDE">
        <w:rPr>
          <w:rFonts w:ascii="Georgia" w:hAnsi="Georgia" w:cs="Angsana New" w:hint="cs"/>
          <w:noProof/>
          <w:sz w:val="32"/>
          <w:szCs w:val="32"/>
          <w:shd w:val="clear" w:color="auto" w:fill="FFFFFF"/>
          <w:cs/>
        </w:rPr>
        <w:t>นำ</w:t>
      </w:r>
      <w:r w:rsidR="001C72D1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เครื่องมือพิเศษ</w:t>
      </w:r>
      <w:r w:rsidR="001665A5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เครื่องวัดลานสายตา ที่ใช้ตรวจและวิเคราะห์</w:t>
      </w:r>
      <w:r w:rsidR="00B7142D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ขอบเขตการมองเห็นของผู้ป่วยมีประโยชน์</w:t>
      </w:r>
      <w:r w:rsidR="001C72D1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ในการคัดกรอง วิเคราะห์ ประเมินโรค</w:t>
      </w:r>
      <w:r w:rsidR="00B7142D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ต้อหิน โรคของเส้นประ</w:t>
      </w:r>
      <w:r w:rsidR="00653122">
        <w:rPr>
          <w:rFonts w:ascii="Arial" w:hAnsi="Arial" w:cs="Angsana New" w:hint="cs"/>
          <w:sz w:val="32"/>
          <w:szCs w:val="32"/>
          <w:shd w:val="clear" w:color="auto" w:fill="FFFFFF"/>
          <w:cs/>
        </w:rPr>
        <w:t>สา</w:t>
      </w:r>
      <w:r w:rsidR="00B7142D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ทตา และจอตา </w:t>
      </w:r>
      <w:r w:rsidR="001C72D1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 </w:t>
      </w:r>
      <w:r w:rsidR="00B7142D" w:rsidRPr="007C3ED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รวมทั้งโรคของระบบประสาทและสมองบางอย่าง </w:t>
      </w:r>
      <w:r w:rsidR="007C3EDE" w:rsidRPr="007C3ED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ใช้</w:t>
      </w:r>
      <w:r w:rsidR="001C72D1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ติดตามผล และวางแผนการรักษาโรคทางจักษุวิทยา</w:t>
      </w:r>
      <w:r w:rsidR="007C3EDE" w:rsidRPr="007C3EDE">
        <w:rPr>
          <w:rFonts w:ascii="Arial" w:hAnsi="Arial" w:cs="Angsana New" w:hint="cs"/>
          <w:sz w:val="32"/>
          <w:szCs w:val="32"/>
          <w:shd w:val="clear" w:color="auto" w:fill="FFFFFF"/>
          <w:cs/>
        </w:rPr>
        <w:t>ผู้ใช้เครื่องมือนับว่ามีความสำคัญเป็นอย่างยิ่ง</w:t>
      </w:r>
    </w:p>
    <w:p w:rsidR="00840E1B" w:rsidRPr="007C3EDE" w:rsidRDefault="00FC3C09" w:rsidP="00A60523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 w:rsidRPr="007C3EDE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ab/>
      </w:r>
      <w:r w:rsidR="00C020A7" w:rsidRPr="007C3EDE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นายแพทย์ไพโรจน์  สุรัตนวนิช รองอธิบดีกรมการแพทย์ </w:t>
      </w:r>
      <w:r w:rsidR="00752423" w:rsidRPr="007C3ED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เปิดเผยว่า</w:t>
      </w:r>
      <w:r w:rsidR="00752423" w:rsidRPr="007C3EDE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840E1B" w:rsidRPr="007C3EDE">
        <w:rPr>
          <w:rFonts w:ascii="Angsana New" w:hAnsi="Angsana New" w:cs="Angsana New" w:hint="cs"/>
          <w:sz w:val="32"/>
          <w:szCs w:val="32"/>
          <w:cs/>
        </w:rPr>
        <w:t>การใช้เครื่องมือพิเศษต่างๆทางจักษุวิทยา มีประโยชน์อย่างมากต่อวงการจักษุวิทยาในการคัดกรอง วิเคราะห์ ประเมินโรค ติดตามผล และวางแผนการรักษาโรคทางจักษุวิยา ผู้ใช้เครื่อง</w:t>
      </w:r>
      <w:r w:rsidR="00516947" w:rsidRPr="007C3ED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เครื่องวัดลานสายตา เป็นเครื่องมือที่ใช้ตรวจและวิเคราะห์ขอบเขตการมองเห็นของผู้ป่วยมีประโยชน์ในการคัดกรองและวินิจฉัยโรคต้อหิน โรคของเส้นประสาทตา และจอตา </w:t>
      </w:r>
      <w:r w:rsidR="00840E1B" w:rsidRPr="007C3EDE">
        <w:rPr>
          <w:rFonts w:ascii="Angsana New" w:hAnsi="Angsana New" w:cs="Angsana New" w:hint="cs"/>
          <w:sz w:val="32"/>
          <w:szCs w:val="32"/>
          <w:cs/>
        </w:rPr>
        <w:t>นับว่ามีความสำคัญเป็นอย่างยิ่งจักต้องมีความรู้และประสบการณ์ ต้องเรียนรู้เกี่ยวกับโรคทางจักษุและโรคอื่นๆที่เกี่ยวข้อง และต้องเรียนรู้เกี่ยวกับศักยภาพของเครื่องมือทางจักษุทั้งหมดได้อย่างดี</w:t>
      </w:r>
    </w:p>
    <w:p w:rsidR="00612AAA" w:rsidRPr="007C3EDE" w:rsidRDefault="000C7C55" w:rsidP="00A60523">
      <w:pPr>
        <w:spacing w:after="0" w:line="240" w:lineRule="auto"/>
        <w:ind w:firstLine="851"/>
        <w:jc w:val="thaiDistribute"/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</w:pPr>
      <w:r w:rsidRPr="007C3EDE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นายแพทย์อาคม  ชัยวีระวัฒนะ</w:t>
      </w:r>
      <w:r w:rsidR="00612AAA" w:rsidRPr="007C3EDE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ผู้อำนวยการโรงพยาบาลเมตตาประชารักษ์ (วัดไร่ขิง)</w:t>
      </w:r>
      <w:r w:rsidR="0099050A" w:rsidRPr="007C3EDE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 </w:t>
      </w:r>
      <w:r w:rsidR="00752423" w:rsidRPr="007C3ED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กล่าวว่า </w:t>
      </w:r>
      <w:r w:rsidR="00A06B25" w:rsidRPr="007C3ED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เครื่องวัดลานสายตา เป็นเครื</w:t>
      </w:r>
      <w:r w:rsidR="00CE27C2" w:rsidRPr="007C3ED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่องมือที่ใช้ตรวจและวิเคราะห์ขอบเ</w:t>
      </w:r>
      <w:r w:rsidR="00A06B25" w:rsidRPr="007C3ED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ขตการมองเห็นของผู้ป่วย</w:t>
      </w:r>
      <w:r w:rsidR="00475F1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ซึ่ง</w:t>
      </w:r>
      <w:r w:rsidR="007E003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หลักสำคัญและอาจเป็นสิ่งแรกที่ต้องปฏิบัติในการตรวจวัดลานสายตา คือการ</w:t>
      </w:r>
      <w:r w:rsidR="00475F1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อธิบายให้ผู้ป่วยรับทราบถึงวิธีการขั้นตอนการทำ โดยเฉพาะผู้ป่วยที่เพิ่งทำเป็นครั้งแรกผู้ตรวจต้องทำความเข้าใจกับโปรแกรมการตรวจอย่างแม่นยำถูกต้องและตรงตามคำสั่งของจักษุแพทย์</w:t>
      </w:r>
      <w:r w:rsidR="00E60B6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475F1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</w:p>
    <w:p w:rsidR="003273E9" w:rsidRPr="001A0D9D" w:rsidRDefault="00595919" w:rsidP="00A60523">
      <w:pPr>
        <w:spacing w:after="0" w:line="240" w:lineRule="auto"/>
        <w:ind w:firstLine="851"/>
        <w:jc w:val="thaiDistribute"/>
        <w:rPr>
          <w:rFonts w:asciiTheme="majorBidi" w:hAnsiTheme="majorBidi" w:cstheme="majorBidi"/>
          <w:sz w:val="32"/>
          <w:szCs w:val="32"/>
          <w:shd w:val="clear" w:color="auto" w:fill="FFFFFF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นายนิ</w:t>
      </w:r>
      <w:r w:rsidR="00E60B6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พันธ์  ยอดมณี นักวิชาการโสตทัศนศึกษา ปฏิบัติงานเจ้าหน้าที่เครื่องมือพิเศษ  </w:t>
      </w:r>
      <w:r w:rsidR="00E60B6C" w:rsidRPr="00520573">
        <w:rPr>
          <w:rFonts w:ascii="Angsana New" w:hAnsi="Angsana New" w:cs="Angsana New" w:hint="cs"/>
          <w:b/>
          <w:bCs/>
          <w:sz w:val="32"/>
          <w:szCs w:val="32"/>
          <w:cs/>
        </w:rPr>
        <w:t>โรงพยาบาลเมตตาประชารักษ์</w:t>
      </w:r>
      <w:r w:rsidR="00E60B6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E60B6C" w:rsidRPr="00520573">
        <w:rPr>
          <w:rFonts w:ascii="Angsana New" w:hAnsi="Angsana New" w:cs="Angsana New" w:hint="cs"/>
          <w:b/>
          <w:bCs/>
          <w:sz w:val="32"/>
          <w:szCs w:val="32"/>
          <w:cs/>
        </w:rPr>
        <w:t>(วัดไร่ขิง)</w:t>
      </w:r>
      <w:r w:rsidR="00E60B6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020A7" w:rsidRPr="007C3EDE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กล่าวเพิ่มเติมว่า </w:t>
      </w:r>
      <w:r w:rsidR="00E60B6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การตรวจความสามารถในการมองเห็นแบ่งได้เป็น </w:t>
      </w:r>
      <w:r w:rsidR="00E60B6C" w:rsidRPr="001A0D9D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การมอง</w:t>
      </w:r>
      <w:r w:rsidR="00E60B6C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(visual acuity) </w:t>
      </w:r>
      <w:r w:rsidR="00E60B6C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คือการเห็นรายละเอียด เป็นหน้าที่หลักของ </w:t>
      </w:r>
      <w:r w:rsidR="00E60B6C">
        <w:rPr>
          <w:rFonts w:asciiTheme="majorBidi" w:hAnsiTheme="majorBidi" w:cstheme="majorBidi"/>
          <w:sz w:val="32"/>
          <w:szCs w:val="32"/>
          <w:shd w:val="clear" w:color="auto" w:fill="FFFFFF"/>
        </w:rPr>
        <w:t>macula</w:t>
      </w:r>
      <w:r w:rsidR="001A0D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1A0D9D" w:rsidRPr="001A0D9D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>การเห็น</w:t>
      </w:r>
      <w:r w:rsidR="001A0D9D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1A0D9D" w:rsidRPr="001A0D9D">
        <w:rPr>
          <w:rFonts w:asciiTheme="majorBidi" w:hAnsiTheme="majorBidi" w:cstheme="majorBidi"/>
          <w:sz w:val="32"/>
          <w:szCs w:val="32"/>
          <w:shd w:val="clear" w:color="auto" w:fill="FFFFFF"/>
        </w:rPr>
        <w:t>(visual field)</w:t>
      </w:r>
      <w:r w:rsidR="001A0D9D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 </w:t>
      </w:r>
      <w:r w:rsidR="001A0D9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คือ ขอบเขตความกว้างของการเห็น ซึ่งเป็นหน้าที่ของจอตาทุกส่วน ลานสายตาปกติเมื่อมองตรง จะสามารถเห็นด้านข้างได้ 100 องศา ด้านจมูกได้ 60 องศา และด้านล่างได้ 75 องศา</w:t>
      </w:r>
      <w:r w:rsidR="0096002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วิธีตรวจลานสายตาด้วยเครื่อง </w:t>
      </w:r>
      <w:r w:rsidR="00960028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visual Field </w:t>
      </w:r>
      <w:r w:rsidR="0096002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คือ 1.ผู้ตรวจต้องทำความเข้าใจกับโปรแกรมการตรวจอย่างแม่นยำถูกต้องและตรงตามคำสั่งของจักษุแพทย์ เช่น 10-2</w:t>
      </w:r>
      <w:r w:rsidR="00960028">
        <w:rPr>
          <w:rFonts w:asciiTheme="majorBidi" w:hAnsiTheme="majorBidi" w:cstheme="majorBidi"/>
          <w:sz w:val="32"/>
          <w:szCs w:val="32"/>
          <w:shd w:val="clear" w:color="auto" w:fill="FFFFFF"/>
        </w:rPr>
        <w:t>,</w:t>
      </w:r>
      <w:r w:rsidR="0096002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24-2</w:t>
      </w:r>
      <w:r w:rsidR="00960028">
        <w:rPr>
          <w:rFonts w:asciiTheme="majorBidi" w:hAnsiTheme="majorBidi" w:cstheme="majorBidi"/>
          <w:sz w:val="32"/>
          <w:szCs w:val="32"/>
          <w:shd w:val="clear" w:color="auto" w:fill="FFFFFF"/>
        </w:rPr>
        <w:t>,</w:t>
      </w:r>
      <w:r w:rsidR="0096002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30-2</w:t>
      </w:r>
      <w:r w:rsidR="00960028">
        <w:rPr>
          <w:rFonts w:asciiTheme="majorBidi" w:hAnsiTheme="majorBidi" w:cstheme="majorBidi"/>
          <w:sz w:val="32"/>
          <w:szCs w:val="32"/>
          <w:shd w:val="clear" w:color="auto" w:fill="FFFFFF"/>
        </w:rPr>
        <w:t>,red target</w:t>
      </w:r>
      <w:r w:rsidR="00960028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เป็นต้น 2.การเลือกตาข้างที่ตรวจมีความสำคัญมากเพราะถ้าเลือกข้างที่ตรวจผิดผลการวิเคราะห์จะผิดไปด้วย โดยเฉพาะถ้าจะทำการวัดลานสายตาในตาเพียงข้างเดียว 3.การใส่ชื่อนามสกุลหมายเลขต่างๆของผู้ป่วยต้องตรงกันทุกครั้ง เพราะเครื่องไม่มีระบบความจำที่จะระบุตัวตนของผู้ป่วยได้ </w:t>
      </w:r>
      <w:r w:rsidR="00444F5F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4.แก้ค่าสายตาของผู้ป่วยก่อนทำเสมอ โดยใช้ผลการวัดสายตาด้วยเครื่องอัตโนมัติหรือใช้กำลัง แว่นสายตาที่ผู้ป่วยใส่มาประกอบ และคำนึงถึงอายุผู้ป่วย ซึ่งจะมีผลกับการแก้ค่าสายตาด้วย</w:t>
      </w:r>
      <w:r w:rsidR="00DA6C4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หลักสำคัญอีกประการและอาจจะเป็นสิ่งแรกที่ต้องปฏิบัติในการตรวจวัดลานสายตา คือการอธิบายให้ผู้ป่วยรับทราบถึงวิธีการขั้นตอนการทำ โดยเฉพาะผู้ป่วยที่เพิ่งทำเป็นครั้งแรกโดยการอธิบายดังนี้ 1.ต้องอธิบายว่ากำลังจะเกิดอะไรขึ้นต่อไป จุดประสงค์ของการตรวจครั้งนี้เพื่ออะไร 2.แจ้งผู้ป่วยว่าต้องปิดตาทำทีละข้าง และจะมีปุ่มกดให้ถือไว้ ระหว่างทำผุ้ป่วยต้องวางคางไว้บนที่วางคางและหน้าผากชิด</w:t>
      </w:r>
      <w:r w:rsidR="00DA6C4B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lastRenderedPageBreak/>
        <w:t>แถบด้านบน</w:t>
      </w:r>
      <w:r w:rsidR="005A6FB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3.ให้ผู้ป่วยมองตรงที่จุดไฟสีแดงหรือสีส้มที่อยู่ตรงกลาง และห้ามกลอกตาไปมา </w:t>
      </w:r>
      <w:r w:rsidR="00A6052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  <w:r w:rsidR="005A6FB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4.ให้กดปุ่มที่ถือทุกครั้งที่เห็นไฟกะพริบไม่ว่าจะกะพริบตรงกลางหรือรอบๆทั่วในอุโมงค์ โดยไฟที่กะพริบจะมีสีขาวเข้มและจาง(อาจมีสีอื่นได้ตามแต่ละโปรมแกรม) 5.เมื่อเสร็จข้างแรกควรพักสายตาบ้าง และเริ่มทำข้างต่อไปเมื่อผู้ป่วยพร้อมในระหว่างการตรวจ</w:t>
      </w:r>
      <w:r w:rsidR="00BC33E4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ผู้ตรวจต้องสังเกตผู้ป่วยขณะทำว่าทำถูกต้องหรือไม่หากทำผิดจะต้องเตือนผู้ป่วย หากผิดซ้ำต้องทำใหม่อีกครั้งและอธิบายซ้ำทุกครั้งเพื่อผลการตรวจจะได้ถูกต้องเชื่อถือได้ และไม่เสียเวลาผู้ป่วย แพทย์สามารถใช้แปลผลการตรวจได้ว่าปกติหรือไม่</w:t>
      </w:r>
      <w:r w:rsidR="000D37A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00330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อีกสาเหตุปัจจัยที่มีผลต่อคุณภาพของการทำลานสายตา</w:t>
      </w:r>
      <w:r w:rsidR="000D37A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00330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ได้แก่ 1.การจัดท่านั่งและศีรษะของผู้ป่วย 2.ความพร้อมของผู้ป่วย เช่น การเหนื่อยล้า</w:t>
      </w:r>
      <w:r w:rsidR="0015407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</w:t>
      </w:r>
      <w:r w:rsidR="0000330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เวียนศีรษะ พักผ่อนไม่เพียงพอ 3.ผู้ป่วยไม่เข้าใจหรือตั้งใจมากเกินไป โดยเฉพาะถ้าเป็นการทำครั้งแรกของผู้ป่วย 4. ผู้ป่วยจ้อง</w:t>
      </w:r>
      <w:r w:rsidR="0015407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</w:t>
      </w:r>
      <w:r w:rsidR="0000330D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จุดไฟตรงกลางผิดที่ 5.ผู้ป่วยมีหนังตาตก ตาแห้ง ตาแห้ง 6.ขนาดรูม่านตา ควรทำในขนาดรูม่านตาปกติ คือ 3 มม.</w:t>
      </w:r>
      <w:r w:rsidR="009E5CD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7. การแก้สายตาของผู้ป่วยก่อนทำ ระวังขอบเลนส์บังการมองเห็นของผู้ป่วย 8.ผนังลูกตาของผู้ป่วยโค้งไม่สม่ำเสมอ 9.หลอดไฟของเครื่องเสื่อม 10. ประสบการณ์และความใส่ใจของเจ้าหน้าที่ เช่น ตั้งโปรแกรมผิดตา เป็นต้น ในส่วนของการดูแลรักษาเครื่อง </w:t>
      </w:r>
      <w:r w:rsidR="009E5CD3">
        <w:rPr>
          <w:rFonts w:asciiTheme="majorBidi" w:hAnsiTheme="majorBidi" w:cstheme="majorBidi"/>
          <w:sz w:val="32"/>
          <w:szCs w:val="32"/>
          <w:shd w:val="clear" w:color="auto" w:fill="FFFFFF"/>
        </w:rPr>
        <w:t xml:space="preserve">Visual Field </w:t>
      </w:r>
      <w:r w:rsidR="009E5CD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คือ 1.ทำความสะอาดทุกครั้งก่อนการตรวจผู้ป่วยทุกคน 2. เมื่อใช้เสร็จต้องทำความสะอาดเช็ดฝุ่น ด้วยผ้าแห้ง 3.คลุมเครื่องมือด้วยผ้าเพื่อป้องกันฝุ่น และ4.หากมีความผิดปกติ แจ้งเจ้าหน้าที่ที่เกี่ยวข้องทราบ เพื่อดำเนินการแก้ไขต่อไป ในการใช้เครื่องมือพิเศษต่างๆ ทางจักษุวิทยานั้นมีประโยชน์อย่างมากต่อวงการจักษุวิ</w:t>
      </w:r>
      <w:r w:rsidR="0015407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ทยาในการคัดกรอง วิเคราะห์ ประเมิ</w:t>
      </w:r>
      <w:r w:rsidR="009E5CD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นโรค ติดตามผล และวางแผนการรักษาโรคทางจักษุวิทยา</w:t>
      </w:r>
      <w:r w:rsidR="0015407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ผู้ใช้เครื่องมือนับว่ามีความสำคัญเป็นอย่างยิ่ง ดังนั้นเจ้าหน้าที่เครื่องมือพิเศษทางจักษุวิทยา จึงต้องตระหนักถึงสิ่งสำคัญ 3 ประการได้แก่ 1. ความรู้และประสบการณ์  2. </w:t>
      </w:r>
      <w:r w:rsidR="000D37A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15407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ต้องเรียนรู้เกี่ยวกับโรคทางจักษุและโรคอื่นๆที่เกี่ยวข้อง   3. </w:t>
      </w:r>
      <w:r w:rsidR="000D37A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</w:t>
      </w:r>
      <w:r w:rsidR="00A60523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ต้องเรียนรู้เกี่ยวกับศั</w:t>
      </w:r>
      <w:r w:rsidR="00154072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>กยภาพ ข้อดีและข้อด้วยของเครื่องมือทางจักษุวิทยาทั้งหมด</w:t>
      </w:r>
      <w:r w:rsidR="000D37AA">
        <w:rPr>
          <w:rFonts w:asciiTheme="majorBidi" w:hAnsiTheme="majorBidi" w:cstheme="majorBidi" w:hint="cs"/>
          <w:sz w:val="32"/>
          <w:szCs w:val="32"/>
          <w:shd w:val="clear" w:color="auto" w:fill="FFFFFF"/>
          <w:cs/>
        </w:rPr>
        <w:t xml:space="preserve">      </w:t>
      </w:r>
    </w:p>
    <w:p w:rsidR="003273E9" w:rsidRDefault="007F0F3A" w:rsidP="00A60523">
      <w:pPr>
        <w:spacing w:after="0" w:line="240" w:lineRule="auto"/>
        <w:jc w:val="center"/>
        <w:rPr>
          <w:rFonts w:asciiTheme="majorBidi" w:hAnsiTheme="majorBidi" w:cstheme="majorBidi"/>
          <w:sz w:val="31"/>
          <w:szCs w:val="31"/>
          <w:shd w:val="clear" w:color="auto" w:fill="FFFFFF"/>
        </w:rPr>
      </w:pPr>
      <w:r w:rsidRPr="0099050A">
        <w:rPr>
          <w:rFonts w:asciiTheme="majorBidi" w:hAnsiTheme="majorBidi" w:cstheme="majorBidi" w:hint="cs"/>
          <w:sz w:val="31"/>
          <w:szCs w:val="31"/>
          <w:cs/>
        </w:rPr>
        <w:t>*************************************</w:t>
      </w:r>
    </w:p>
    <w:p w:rsidR="003273E9" w:rsidRDefault="007F0F3A" w:rsidP="00A60523">
      <w:pPr>
        <w:spacing w:after="0" w:line="240" w:lineRule="auto"/>
        <w:jc w:val="center"/>
        <w:rPr>
          <w:rFonts w:asciiTheme="majorBidi" w:hAnsiTheme="majorBidi" w:cstheme="majorBidi"/>
          <w:sz w:val="31"/>
          <w:szCs w:val="31"/>
        </w:rPr>
      </w:pPr>
      <w:r w:rsidRPr="0099050A">
        <w:rPr>
          <w:rFonts w:asciiTheme="majorBidi" w:hAnsiTheme="majorBidi" w:cstheme="majorBidi"/>
          <w:sz w:val="31"/>
          <w:szCs w:val="31"/>
        </w:rPr>
        <w:t>#</w:t>
      </w:r>
      <w:r w:rsidRPr="0099050A">
        <w:rPr>
          <w:rFonts w:asciiTheme="majorBidi" w:hAnsiTheme="majorBidi" w:cstheme="majorBidi" w:hint="cs"/>
          <w:sz w:val="31"/>
          <w:szCs w:val="31"/>
          <w:cs/>
        </w:rPr>
        <w:t xml:space="preserve">รพ.เมตตาฯ </w:t>
      </w:r>
      <w:r w:rsidR="00653122">
        <w:rPr>
          <w:rFonts w:asciiTheme="majorBidi" w:hAnsiTheme="majorBidi" w:cstheme="majorBidi"/>
          <w:sz w:val="31"/>
          <w:szCs w:val="31"/>
        </w:rPr>
        <w:t>#</w:t>
      </w:r>
      <w:r w:rsidR="00653122">
        <w:rPr>
          <w:rFonts w:asciiTheme="majorBidi" w:hAnsiTheme="majorBidi" w:cstheme="majorBidi" w:hint="cs"/>
          <w:sz w:val="31"/>
          <w:szCs w:val="31"/>
          <w:cs/>
        </w:rPr>
        <w:t xml:space="preserve">โรคต้อหิน เส้นประสาทตา จอตา </w:t>
      </w:r>
      <w:r w:rsidRPr="0099050A">
        <w:rPr>
          <w:rFonts w:asciiTheme="majorBidi" w:hAnsiTheme="majorBidi" w:cstheme="majorBidi"/>
          <w:sz w:val="31"/>
          <w:szCs w:val="31"/>
        </w:rPr>
        <w:t>#</w:t>
      </w:r>
      <w:r w:rsidR="00154072">
        <w:rPr>
          <w:rFonts w:asciiTheme="majorBidi" w:hAnsiTheme="majorBidi" w:cstheme="majorBidi" w:hint="cs"/>
          <w:sz w:val="31"/>
          <w:szCs w:val="31"/>
          <w:cs/>
        </w:rPr>
        <w:t>เครื่องมือพิเศษ</w:t>
      </w:r>
      <w:r w:rsidRPr="0099050A">
        <w:rPr>
          <w:rFonts w:asciiTheme="majorBidi" w:hAnsiTheme="majorBidi" w:cstheme="majorBidi" w:hint="cs"/>
          <w:sz w:val="31"/>
          <w:szCs w:val="31"/>
          <w:cs/>
        </w:rPr>
        <w:t xml:space="preserve"> </w:t>
      </w:r>
      <w:r w:rsidRPr="0099050A">
        <w:rPr>
          <w:rFonts w:asciiTheme="majorBidi" w:hAnsiTheme="majorBidi" w:cstheme="majorBidi"/>
          <w:sz w:val="31"/>
          <w:szCs w:val="31"/>
        </w:rPr>
        <w:t>#</w:t>
      </w:r>
      <w:r w:rsidR="00154072">
        <w:rPr>
          <w:rFonts w:asciiTheme="majorBidi" w:hAnsiTheme="majorBidi" w:cstheme="majorBidi" w:hint="cs"/>
          <w:sz w:val="31"/>
          <w:szCs w:val="31"/>
          <w:cs/>
        </w:rPr>
        <w:t>เครื่องวัดลานสายตา</w:t>
      </w:r>
    </w:p>
    <w:p w:rsidR="003273E9" w:rsidRPr="00A60523" w:rsidRDefault="00C020A7" w:rsidP="00A60523">
      <w:pPr>
        <w:spacing w:after="0" w:line="240" w:lineRule="auto"/>
        <w:jc w:val="right"/>
        <w:rPr>
          <w:rFonts w:asciiTheme="majorBidi" w:hAnsiTheme="majorBidi" w:cstheme="majorBidi"/>
          <w:sz w:val="31"/>
          <w:szCs w:val="31"/>
          <w:shd w:val="clear" w:color="auto" w:fill="FFFFFF"/>
        </w:rPr>
      </w:pPr>
      <w:r w:rsidRPr="00A60523">
        <w:rPr>
          <w:rFonts w:asciiTheme="majorBidi" w:hAnsiTheme="majorBidi" w:cstheme="majorBidi" w:hint="cs"/>
          <w:sz w:val="31"/>
          <w:szCs w:val="31"/>
          <w:shd w:val="clear" w:color="auto" w:fill="FFFFFF"/>
          <w:cs/>
        </w:rPr>
        <w:t>-ขอขอบคุณ-</w:t>
      </w:r>
    </w:p>
    <w:p w:rsidR="00BC0BD0" w:rsidRDefault="00AF53C4" w:rsidP="00A60523">
      <w:pPr>
        <w:spacing w:after="0" w:line="240" w:lineRule="auto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  <w:cs/>
        </w:rPr>
      </w:pPr>
      <w:r>
        <w:rPr>
          <w:rFonts w:asciiTheme="majorBidi" w:hAnsiTheme="majorBidi" w:cstheme="majorBidi" w:hint="cs"/>
          <w:sz w:val="31"/>
          <w:szCs w:val="31"/>
          <w:shd w:val="clear" w:color="auto" w:fill="FFFFFF"/>
          <w:cs/>
        </w:rPr>
        <w:t>16</w:t>
      </w:r>
      <w:r>
        <w:rPr>
          <w:rFonts w:asciiTheme="majorBidi" w:hAnsiTheme="majorBidi" w:cstheme="majorBidi" w:hint="cs"/>
          <w:sz w:val="31"/>
          <w:szCs w:val="31"/>
          <w:shd w:val="clear" w:color="auto" w:fill="FFFFFF"/>
        </w:rPr>
        <w:t xml:space="preserve"> </w:t>
      </w:r>
      <w:r w:rsidR="005E6B8E">
        <w:rPr>
          <w:rFonts w:asciiTheme="majorBidi" w:hAnsiTheme="majorBidi" w:cstheme="majorBidi" w:hint="cs"/>
          <w:sz w:val="31"/>
          <w:szCs w:val="31"/>
          <w:shd w:val="clear" w:color="auto" w:fill="FFFFFF"/>
          <w:cs/>
        </w:rPr>
        <w:t>มกราคม 2567</w:t>
      </w:r>
    </w:p>
    <w:p w:rsidR="00537485" w:rsidRDefault="00537485" w:rsidP="00A60523">
      <w:pPr>
        <w:pStyle w:val="a6"/>
        <w:spacing w:before="0" w:beforeAutospacing="0" w:after="0" w:afterAutospacing="0"/>
        <w:ind w:left="284" w:right="310" w:firstLine="567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154072" w:rsidRDefault="00154072" w:rsidP="00A60523">
      <w:pPr>
        <w:pStyle w:val="a6"/>
        <w:spacing w:before="0" w:beforeAutospacing="0" w:after="0" w:afterAutospacing="0"/>
        <w:ind w:left="284" w:right="310" w:firstLine="567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A60523" w:rsidRPr="00E67E3D" w:rsidRDefault="00A60523" w:rsidP="00813307">
      <w:pPr>
        <w:spacing w:after="0" w:line="240" w:lineRule="auto"/>
        <w:rPr>
          <w:rFonts w:ascii="Angsana New" w:hAnsi="Angsana New" w:cs="Angsana New"/>
          <w:sz w:val="24"/>
          <w:szCs w:val="24"/>
        </w:rPr>
      </w:pPr>
    </w:p>
    <w:p w:rsidR="00154072" w:rsidRDefault="00154072" w:rsidP="00A60523">
      <w:pPr>
        <w:pStyle w:val="a6"/>
        <w:spacing w:before="0" w:beforeAutospacing="0" w:after="0" w:afterAutospacing="0"/>
        <w:ind w:left="284" w:right="310" w:firstLine="567"/>
        <w:jc w:val="thaiDistribute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537485" w:rsidRDefault="00537485" w:rsidP="007F0F3A">
      <w:pPr>
        <w:pStyle w:val="a6"/>
        <w:spacing w:before="0" w:beforeAutospacing="0" w:after="0" w:afterAutospacing="0"/>
        <w:ind w:left="284" w:right="310" w:firstLine="567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537485" w:rsidRDefault="00537485" w:rsidP="007F0F3A">
      <w:pPr>
        <w:pStyle w:val="a6"/>
        <w:spacing w:before="0" w:beforeAutospacing="0" w:after="0" w:afterAutospacing="0"/>
        <w:ind w:left="284" w:right="310" w:firstLine="567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537485" w:rsidRDefault="00537485" w:rsidP="007F0F3A">
      <w:pPr>
        <w:pStyle w:val="a6"/>
        <w:spacing w:before="0" w:beforeAutospacing="0" w:after="0" w:afterAutospacing="0"/>
        <w:ind w:left="284" w:right="310" w:firstLine="567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p w:rsidR="00BC0BD0" w:rsidRDefault="00BC0BD0" w:rsidP="007F0F3A">
      <w:pPr>
        <w:pStyle w:val="a6"/>
        <w:spacing w:before="0" w:beforeAutospacing="0" w:after="0" w:afterAutospacing="0"/>
        <w:ind w:left="284" w:right="310" w:firstLine="567"/>
        <w:jc w:val="right"/>
        <w:rPr>
          <w:rFonts w:asciiTheme="majorBidi" w:hAnsiTheme="majorBidi" w:cstheme="majorBidi"/>
          <w:color w:val="333333"/>
          <w:sz w:val="32"/>
          <w:szCs w:val="32"/>
          <w:shd w:val="clear" w:color="auto" w:fill="FFFFFF"/>
        </w:rPr>
      </w:pPr>
    </w:p>
    <w:sectPr w:rsidR="00BC0BD0" w:rsidSect="00BA13BF">
      <w:pgSz w:w="12240" w:h="15840"/>
      <w:pgMar w:top="993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ahoma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864769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AB021D"/>
    <w:multiLevelType w:val="multilevel"/>
    <w:tmpl w:val="84F2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322303">
    <w:abstractNumId w:val="1"/>
  </w:num>
  <w:num w:numId="2" w16cid:durableId="198766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FB"/>
    <w:rsid w:val="0000330D"/>
    <w:rsid w:val="00003D22"/>
    <w:rsid w:val="000608FB"/>
    <w:rsid w:val="000C7C55"/>
    <w:rsid w:val="000D37AA"/>
    <w:rsid w:val="000E4900"/>
    <w:rsid w:val="00151032"/>
    <w:rsid w:val="00154072"/>
    <w:rsid w:val="0015508D"/>
    <w:rsid w:val="001602A8"/>
    <w:rsid w:val="001665A5"/>
    <w:rsid w:val="00187FCD"/>
    <w:rsid w:val="001A0D9D"/>
    <w:rsid w:val="001C72D1"/>
    <w:rsid w:val="001F1D1D"/>
    <w:rsid w:val="00204FAC"/>
    <w:rsid w:val="0024777E"/>
    <w:rsid w:val="002E7DF6"/>
    <w:rsid w:val="003273E9"/>
    <w:rsid w:val="00366DEF"/>
    <w:rsid w:val="00440C8E"/>
    <w:rsid w:val="00444F5F"/>
    <w:rsid w:val="00447657"/>
    <w:rsid w:val="00460775"/>
    <w:rsid w:val="00475F18"/>
    <w:rsid w:val="0049054C"/>
    <w:rsid w:val="004C5603"/>
    <w:rsid w:val="00516947"/>
    <w:rsid w:val="00537485"/>
    <w:rsid w:val="00542EA0"/>
    <w:rsid w:val="00595919"/>
    <w:rsid w:val="005A6FB2"/>
    <w:rsid w:val="005B1AE5"/>
    <w:rsid w:val="005D667A"/>
    <w:rsid w:val="005E6B8E"/>
    <w:rsid w:val="00612AAA"/>
    <w:rsid w:val="00627528"/>
    <w:rsid w:val="0064358D"/>
    <w:rsid w:val="00643DF3"/>
    <w:rsid w:val="00653122"/>
    <w:rsid w:val="006D6EBA"/>
    <w:rsid w:val="00752423"/>
    <w:rsid w:val="007C3EDE"/>
    <w:rsid w:val="007E003B"/>
    <w:rsid w:val="007F0F3A"/>
    <w:rsid w:val="00813307"/>
    <w:rsid w:val="008342BC"/>
    <w:rsid w:val="00840E1B"/>
    <w:rsid w:val="00867632"/>
    <w:rsid w:val="008D0FEE"/>
    <w:rsid w:val="00953339"/>
    <w:rsid w:val="00960028"/>
    <w:rsid w:val="00972C77"/>
    <w:rsid w:val="009806DF"/>
    <w:rsid w:val="0099050A"/>
    <w:rsid w:val="009D3A85"/>
    <w:rsid w:val="009E5CD3"/>
    <w:rsid w:val="00A012D9"/>
    <w:rsid w:val="00A06B25"/>
    <w:rsid w:val="00A13DB0"/>
    <w:rsid w:val="00A16B69"/>
    <w:rsid w:val="00A52AAA"/>
    <w:rsid w:val="00A60523"/>
    <w:rsid w:val="00AD708D"/>
    <w:rsid w:val="00AF53C4"/>
    <w:rsid w:val="00B01836"/>
    <w:rsid w:val="00B36972"/>
    <w:rsid w:val="00B454F4"/>
    <w:rsid w:val="00B7142D"/>
    <w:rsid w:val="00BA13BF"/>
    <w:rsid w:val="00BC0BD0"/>
    <w:rsid w:val="00BC33E4"/>
    <w:rsid w:val="00C020A7"/>
    <w:rsid w:val="00C41D12"/>
    <w:rsid w:val="00C92F37"/>
    <w:rsid w:val="00CE27C2"/>
    <w:rsid w:val="00D02DBF"/>
    <w:rsid w:val="00D37CAB"/>
    <w:rsid w:val="00D73225"/>
    <w:rsid w:val="00D82CFA"/>
    <w:rsid w:val="00DA6C4B"/>
    <w:rsid w:val="00DC7ED8"/>
    <w:rsid w:val="00DD1443"/>
    <w:rsid w:val="00DE3214"/>
    <w:rsid w:val="00E60B6C"/>
    <w:rsid w:val="00E7470E"/>
    <w:rsid w:val="00F336E7"/>
    <w:rsid w:val="00F7018E"/>
    <w:rsid w:val="00FC3C09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182ECE-7E4E-4379-83B9-401EFB12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72C7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608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1"/>
    <w:link w:val="a4"/>
    <w:uiPriority w:val="99"/>
    <w:semiHidden/>
    <w:rsid w:val="000608FB"/>
    <w:rPr>
      <w:rFonts w:ascii="Tahoma" w:hAnsi="Tahoma" w:cs="Angsana New"/>
      <w:sz w:val="16"/>
      <w:szCs w:val="20"/>
    </w:rPr>
  </w:style>
  <w:style w:type="paragraph" w:styleId="a6">
    <w:name w:val="Normal (Web)"/>
    <w:basedOn w:val="a0"/>
    <w:uiPriority w:val="99"/>
    <w:unhideWhenUsed/>
    <w:rsid w:val="00C020A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">
    <w:name w:val="List Bullet"/>
    <w:basedOn w:val="a0"/>
    <w:uiPriority w:val="99"/>
    <w:unhideWhenUsed/>
    <w:rsid w:val="0099050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2DCE0-89B4-4D4C-ABBB-19AE2FD65A7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dcterms:created xsi:type="dcterms:W3CDTF">2024-01-16T01:39:00Z</dcterms:created>
  <dcterms:modified xsi:type="dcterms:W3CDTF">2024-01-16T01:39:00Z</dcterms:modified>
</cp:coreProperties>
</file>